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!--cleaned_by_fortinet--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828"/>
        <w:outlineLvl w:val="0"/>
      </w:pPr>
      <w:r>
        <w:rPr>
          <w:sz w:val="24"/>
        </w:rPr>
      </w:r>
      <w:r/>
    </w:p>
    <w:p>
      <w:pPr>
        <w:pStyle w:val="830"/>
        <w:jc w:val="center"/>
        <w:outlineLvl w:val="0"/>
      </w:pPr>
      <w:r>
        <w:rPr>
          <w:sz w:val="24"/>
        </w:rPr>
        <w:t xml:space="preserve">ГУБЕРНАТОР ЯМАЛО-НЕНЕЦКОГО АВТОНОМНОГО ОКРУГА</w:t>
      </w:r>
      <w:r/>
    </w:p>
    <w:p>
      <w:pPr>
        <w:pStyle w:val="830"/>
        <w:jc w:val="center"/>
      </w:pPr>
      <w:r>
        <w:rPr>
          <w:sz w:val="24"/>
        </w:rPr>
      </w:r>
      <w:r/>
    </w:p>
    <w:p>
      <w:pPr>
        <w:pStyle w:val="830"/>
        <w:jc w:val="center"/>
      </w:pPr>
      <w:r>
        <w:rPr>
          <w:sz w:val="24"/>
        </w:rPr>
        <w:t xml:space="preserve">ПОСТАНОВЛЕНИЕ</w:t>
      </w:r>
      <w:r/>
    </w:p>
    <w:p>
      <w:pPr>
        <w:pStyle w:val="830"/>
        <w:jc w:val="center"/>
      </w:pPr>
      <w:r>
        <w:rPr>
          <w:sz w:val="24"/>
        </w:rPr>
        <w:t xml:space="preserve">от 24 июня 2022 г. N 94-ПГ</w:t>
      </w:r>
      <w:r/>
    </w:p>
    <w:p>
      <w:pPr>
        <w:pStyle w:val="830"/>
        <w:jc w:val="center"/>
      </w:pPr>
      <w:r>
        <w:rPr>
          <w:sz w:val="24"/>
        </w:rPr>
      </w:r>
      <w:r/>
    </w:p>
    <w:p>
      <w:pPr>
        <w:pStyle w:val="830"/>
        <w:jc w:val="center"/>
      </w:pPr>
      <w:r>
        <w:rPr>
          <w:sz w:val="24"/>
        </w:rPr>
        <w:t xml:space="preserve">ОБ УЧРЕЖДЕНИИ ПОЧЕТНОГО ЗВАНИЯ "МАСТЕР НАРОДНЫХ</w:t>
      </w:r>
      <w:r/>
    </w:p>
    <w:p>
      <w:pPr>
        <w:pStyle w:val="830"/>
        <w:jc w:val="center"/>
      </w:pPr>
      <w:r>
        <w:rPr>
          <w:sz w:val="24"/>
        </w:rPr>
        <w:t xml:space="preserve">ХУДОЖЕСТВЕННЫХ ПРОМЫСЛОВ И РЕМЕСЕЛ</w:t>
      </w:r>
      <w:r/>
    </w:p>
    <w:p>
      <w:pPr>
        <w:pStyle w:val="830"/>
        <w:jc w:val="center"/>
      </w:pPr>
      <w:r>
        <w:rPr>
          <w:sz w:val="24"/>
        </w:rPr>
        <w:t xml:space="preserve">ЯМАЛО-НЕНЕЦКОГО АВТОНОМНОГО ОКРУГА"</w:t>
      </w:r>
      <w:r/>
    </w:p>
    <w:p>
      <w:pPr>
        <w:spacing w:after="1"/>
      </w:pPr>
      <w:r/>
      <w:r/>
    </w:p>
    <w:tbl>
      <w:tblPr>
        <w:tblW w:w="5000" w:type="pct"/>
        <w:tblInd w:w="0" w:type="dxa"/>
        <w:tbl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insideH w:val="none" w:color="000000" w:sz="4" w:space="0"/>
          <w:insideV w:val="none" w:color="000000" w:sz="4" w:space="0"/>
        </w:tblBorders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>
        <w:tblPrEx/>
        <w:trPr/>
        <w:tc>
          <w:tcPr>
            <w:shd w:val="clear" w:color="auto" w:fill="ced3f1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60" w:type="dxa"/>
            <w:textDirection w:val="lrTb"/>
            <w:noWrap w:val="false"/>
          </w:tcPr>
          <w:p>
            <w:r/>
            <w:r/>
          </w:p>
        </w:tc>
        <w:tc>
          <w:tcPr>
            <w:shd w:val="clear" w:color="auto" w:fill="f4f3f8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3" w:type="dxa"/>
            <w:textDirection w:val="lrTb"/>
            <w:noWrap w:val="false"/>
          </w:tcPr>
          <w:p>
            <w:r/>
            <w:r/>
          </w:p>
        </w:tc>
        <w:tc>
          <w:tcPr>
            <w:shd w:val="clear" w:color="auto" w:fill="f4f3f8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113" w:type="dxa"/>
              <w:right w:w="0" w:type="dxa"/>
              <w:bottom w:w="113" w:type="dxa"/>
            </w:tcMar>
            <w:tcW w:w="0" w:type="auto"/>
            <w:textDirection w:val="lrTb"/>
            <w:noWrap w:val="false"/>
          </w:tcPr>
          <w:p>
            <w:pPr>
              <w:pStyle w:val="828"/>
              <w:jc w:val="center"/>
            </w:pPr>
            <w:r>
              <w:rPr>
                <w:color w:val="392c69"/>
                <w:sz w:val="24"/>
              </w:rPr>
              <w:t xml:space="preserve">Список изменяющих документов</w:t>
            </w:r>
            <w:r/>
          </w:p>
          <w:p>
            <w:pPr>
              <w:pStyle w:val="828"/>
              <w:jc w:val="center"/>
            </w:pPr>
            <w:r>
              <w:rPr>
                <w:color w:val="392c69"/>
                <w:sz w:val="24"/>
              </w:rPr>
              <w:t xml:space="preserve">(в ред. постановлений Губернатора ЯНАО от 22.07.2022 </w:t>
            </w:r>
            <w:r>
              <w:rPr>
                <w:color w:val="392c69"/>
                <w:sz w:val="24"/>
              </w:rPr>
              <w:t xml:space="preserve">N 112-ПГ</w:t>
            </w:r>
            <w:r>
              <w:rPr>
                <w:color w:val="392c69"/>
                <w:sz w:val="24"/>
              </w:rPr>
              <w:t xml:space="preserve">,</w:t>
            </w:r>
            <w:r/>
          </w:p>
          <w:p>
            <w:pPr>
              <w:pStyle w:val="828"/>
              <w:jc w:val="center"/>
            </w:pPr>
            <w:r>
              <w:rPr>
                <w:color w:val="392c69"/>
                <w:sz w:val="24"/>
              </w:rPr>
              <w:t xml:space="preserve">от 16.02.2023 </w:t>
            </w:r>
            <w:r>
              <w:rPr>
                <w:color w:val="392c69"/>
                <w:sz w:val="24"/>
              </w:rPr>
              <w:t xml:space="preserve">N 11-ПГ</w:t>
            </w:r>
            <w:r>
              <w:rPr>
                <w:color w:val="392c69"/>
                <w:sz w:val="24"/>
              </w:rPr>
              <w:t xml:space="preserve">, от 15.11.2023 </w:t>
            </w:r>
            <w:r>
              <w:rPr>
                <w:color w:val="392c69"/>
                <w:sz w:val="24"/>
              </w:rPr>
              <w:t xml:space="preserve">N 99-ПГ</w:t>
            </w:r>
            <w:r>
              <w:rPr>
                <w:color w:val="392c69"/>
                <w:sz w:val="24"/>
              </w:rPr>
              <w:t xml:space="preserve">, от 04.07.2025 </w:t>
            </w:r>
            <w:r>
              <w:rPr>
                <w:color w:val="392c69"/>
                <w:sz w:val="24"/>
              </w:rPr>
              <w:t xml:space="preserve">N 33-ПГ</w:t>
            </w:r>
            <w:r>
              <w:rPr>
                <w:color w:val="392c69"/>
                <w:sz w:val="24"/>
              </w:rPr>
              <w:t xml:space="preserve">)</w:t>
            </w:r>
            <w:r/>
          </w:p>
        </w:tc>
        <w:tc>
          <w:tcPr>
            <w:shd w:val="clear" w:color="auto" w:fill="f4f3f8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3" w:type="dxa"/>
            <w:textDirection w:val="lrTb"/>
            <w:noWrap w:val="false"/>
          </w:tcPr>
          <w:p>
            <w:r/>
            <w:r/>
          </w:p>
        </w:tc>
      </w:tr>
    </w:tbl>
    <w:p>
      <w:pPr>
        <w:pStyle w:val="828"/>
        <w:ind w:firstLine="540"/>
        <w:jc w:val="both"/>
      </w:pPr>
      <w:r>
        <w:rPr>
          <w:sz w:val="24"/>
        </w:rPr>
      </w:r>
      <w:r/>
    </w:p>
    <w:p>
      <w:pPr>
        <w:pStyle w:val="828"/>
        <w:ind w:firstLine="540"/>
        <w:jc w:val="both"/>
      </w:pPr>
      <w:r>
        <w:rPr>
          <w:sz w:val="24"/>
        </w:rPr>
        <w:t xml:space="preserve">В соответствии с </w:t>
      </w:r>
      <w:r>
        <w:rPr>
          <w:sz w:val="24"/>
        </w:rPr>
        <w:t xml:space="preserve">пунктом 2 части 2 статьи 23</w:t>
      </w:r>
      <w:r>
        <w:rPr>
          <w:sz w:val="24"/>
        </w:rPr>
        <w:t xml:space="preserve"> Федерального закона от 24 июля 2007 года N 209-ФЗ "О развитии малого и среднего предпринимательства в Российской Федерации", </w:t>
      </w:r>
      <w:r>
        <w:rPr>
          <w:sz w:val="24"/>
        </w:rPr>
        <w:t xml:space="preserve">статьями 7</w:t>
      </w:r>
      <w:r>
        <w:rPr>
          <w:sz w:val="24"/>
        </w:rPr>
        <w:t xml:space="preserve">, </w:t>
      </w:r>
      <w:r>
        <w:rPr>
          <w:sz w:val="24"/>
        </w:rPr>
        <w:t xml:space="preserve">14</w:t>
      </w:r>
      <w:r>
        <w:rPr>
          <w:sz w:val="24"/>
        </w:rPr>
        <w:t xml:space="preserve"> Закона Ямало-Ненецкого автономного округа от 03 июня 2004 года N 18-ЗАО "О Губернаторе Ямало-Ненецкого автономного округа", </w:t>
      </w:r>
      <w:r>
        <w:rPr>
          <w:sz w:val="24"/>
        </w:rPr>
        <w:t xml:space="preserve">частью 1.1 статьи 11</w:t>
      </w:r>
      <w:r>
        <w:rPr>
          <w:sz w:val="24"/>
        </w:rPr>
        <w:t xml:space="preserve"> Закона Ямало-Ненецкого автономного округа от 08 октября 2010 года N 99-ЗАО "О наградах и почетных званиях в Ямало-Ненецком автономном округе", </w:t>
      </w:r>
      <w:r>
        <w:rPr>
          <w:sz w:val="24"/>
        </w:rPr>
        <w:t xml:space="preserve">статьей 9</w:t>
      </w:r>
      <w:r>
        <w:rPr>
          <w:sz w:val="24"/>
        </w:rPr>
        <w:t xml:space="preserve"> Закона Ямало-Ненецкого автономного округа от 03 октября 2023 года N 67-ЗАО "О регулировани</w:t>
      </w:r>
      <w:r>
        <w:rPr>
          <w:sz w:val="24"/>
        </w:rPr>
        <w:t xml:space="preserve">и отдельных отношений в области народных художественных промыслов в Ямало-Ненецком автономном округе", в целях поощрения лиц, внесших вклад в развитие и сохранение народных художественных промыслов и ремесел Ямало-Ненецкого автономного округа, постановляю:</w:t>
      </w:r>
      <w:r/>
    </w:p>
    <w:p>
      <w:pPr>
        <w:pStyle w:val="828"/>
        <w:jc w:val="both"/>
      </w:pPr>
      <w:r>
        <w:rPr>
          <w:sz w:val="24"/>
        </w:rPr>
        <w:t xml:space="preserve">(в ред. </w:t>
      </w:r>
      <w:r>
        <w:rPr>
          <w:sz w:val="24"/>
        </w:rPr>
        <w:t xml:space="preserve">постановления</w:t>
      </w:r>
      <w:r>
        <w:rPr>
          <w:sz w:val="24"/>
        </w:rPr>
        <w:t xml:space="preserve"> Губернатора ЯНАО от 15.11.2023 N 99-ПГ)</w:t>
      </w:r>
      <w:r/>
    </w:p>
    <w:p>
      <w:pPr>
        <w:pStyle w:val="828"/>
        <w:ind w:firstLine="540"/>
        <w:jc w:val="both"/>
        <w:spacing w:before="240"/>
      </w:pPr>
      <w:r>
        <w:rPr>
          <w:sz w:val="24"/>
        </w:rPr>
        <w:t xml:space="preserve">1. Учредить почетное звание "Мастер народных художественных промыслов и ремесел Ямало-Ненецкого автономного округа".</w:t>
      </w:r>
      <w:r/>
    </w:p>
    <w:p>
      <w:pPr>
        <w:pStyle w:val="828"/>
        <w:ind w:firstLine="540"/>
        <w:jc w:val="both"/>
        <w:spacing w:before="240"/>
      </w:pPr>
      <w:r>
        <w:rPr>
          <w:sz w:val="24"/>
        </w:rPr>
        <w:t xml:space="preserve">2. Утвердить прилагаемое </w:t>
      </w:r>
      <w:hyperlink w:tooltip="ПОЛОЖЕНИЕ" w:anchor="P31" w:history="1">
        <w:r>
          <w:rPr>
            <w:color w:val="0000ff"/>
            <w:sz w:val="24"/>
          </w:rPr>
          <w:t xml:space="preserve">Положение</w:t>
        </w:r>
      </w:hyperlink>
      <w:r>
        <w:rPr>
          <w:sz w:val="24"/>
        </w:rPr>
        <w:t xml:space="preserve"> о порядке и условиях присвоения почетного звания "Мастер народных художественных промыслов и ремесел Ямало-Ненецкого автономного округа".</w:t>
      </w:r>
      <w:r/>
    </w:p>
    <w:p>
      <w:pPr>
        <w:pStyle w:val="828"/>
        <w:ind w:firstLine="540"/>
        <w:jc w:val="both"/>
      </w:pPr>
      <w:r>
        <w:rPr>
          <w:sz w:val="24"/>
        </w:rPr>
      </w:r>
      <w:r/>
    </w:p>
    <w:p>
      <w:pPr>
        <w:pStyle w:val="828"/>
        <w:jc w:val="right"/>
      </w:pPr>
      <w:r>
        <w:rPr>
          <w:sz w:val="24"/>
        </w:rPr>
        <w:t xml:space="preserve">Губернатор</w:t>
      </w:r>
      <w:r/>
    </w:p>
    <w:p>
      <w:pPr>
        <w:pStyle w:val="828"/>
        <w:jc w:val="right"/>
      </w:pPr>
      <w:r>
        <w:rPr>
          <w:sz w:val="24"/>
        </w:rPr>
        <w:t xml:space="preserve">Ямало-Ненецкого автономного округа</w:t>
      </w:r>
      <w:r/>
    </w:p>
    <w:p>
      <w:pPr>
        <w:pStyle w:val="828"/>
        <w:jc w:val="right"/>
      </w:pPr>
      <w:r>
        <w:rPr>
          <w:sz w:val="24"/>
        </w:rPr>
        <w:t xml:space="preserve">Д.А.АРТЮХОВ</w:t>
      </w:r>
      <w:r/>
    </w:p>
    <w:p>
      <w:pPr>
        <w:pStyle w:val="828"/>
      </w:pPr>
      <w:r>
        <w:rPr>
          <w:sz w:val="24"/>
        </w:rPr>
      </w:r>
      <w:r/>
    </w:p>
    <w:p>
      <w:pPr>
        <w:pStyle w:val="828"/>
      </w:pPr>
      <w:r>
        <w:rPr>
          <w:sz w:val="24"/>
        </w:rPr>
      </w:r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pPr>
        <w:pStyle w:val="828"/>
      </w:pPr>
      <w:r>
        <w:rPr>
          <w:sz w:val="24"/>
        </w:rPr>
      </w:r>
      <w:r/>
    </w:p>
    <w:p>
      <w:pPr>
        <w:pStyle w:val="828"/>
      </w:pPr>
      <w:r>
        <w:rPr>
          <w:sz w:val="24"/>
        </w:rPr>
      </w:r>
      <w:r/>
    </w:p>
    <w:p>
      <w:pPr>
        <w:pStyle w:val="828"/>
      </w:pPr>
      <w:r>
        <w:rPr>
          <w:sz w:val="24"/>
        </w:rPr>
      </w:r>
      <w:r/>
    </w:p>
    <w:p>
      <w:pPr>
        <w:pStyle w:val="828"/>
        <w:jc w:val="right"/>
        <w:outlineLvl w:val="0"/>
      </w:pPr>
      <w:r>
        <w:rPr>
          <w:sz w:val="24"/>
        </w:rPr>
        <w:t xml:space="preserve">Утверждено</w:t>
      </w:r>
      <w:r/>
    </w:p>
    <w:p>
      <w:pPr>
        <w:pStyle w:val="828"/>
        <w:jc w:val="right"/>
      </w:pPr>
      <w:r>
        <w:rPr>
          <w:sz w:val="24"/>
        </w:rPr>
        <w:t xml:space="preserve">постановлением Губернатора</w:t>
      </w:r>
      <w:r/>
    </w:p>
    <w:p>
      <w:pPr>
        <w:pStyle w:val="828"/>
        <w:jc w:val="right"/>
      </w:pPr>
      <w:r>
        <w:rPr>
          <w:sz w:val="24"/>
        </w:rPr>
        <w:t xml:space="preserve">Ямало-Ненецкого автономного округа</w:t>
      </w:r>
      <w:r/>
    </w:p>
    <w:p>
      <w:pPr>
        <w:pStyle w:val="828"/>
        <w:jc w:val="right"/>
      </w:pPr>
      <w:r>
        <w:rPr>
          <w:sz w:val="24"/>
        </w:rPr>
        <w:t xml:space="preserve">от 24 июня 2022 года N 94-ПГ</w:t>
      </w:r>
      <w:r/>
    </w:p>
    <w:p>
      <w:pPr>
        <w:pStyle w:val="828"/>
        <w:ind w:firstLine="540"/>
        <w:jc w:val="both"/>
      </w:pPr>
      <w:r>
        <w:rPr>
          <w:sz w:val="24"/>
        </w:rPr>
      </w:r>
      <w:r/>
    </w:p>
    <w:p>
      <w:pPr>
        <w:pStyle w:val="830"/>
        <w:jc w:val="center"/>
      </w:pPr>
      <w:r/>
      <w:bookmarkStart w:id="31" w:name="P31"/>
      <w:r/>
      <w:bookmarkEnd w:id="31"/>
      <w:r>
        <w:rPr>
          <w:sz w:val="24"/>
        </w:rPr>
        <w:t xml:space="preserve">ПОЛОЖЕНИЕ</w:t>
      </w:r>
      <w:r/>
    </w:p>
    <w:p>
      <w:pPr>
        <w:pStyle w:val="830"/>
        <w:jc w:val="center"/>
      </w:pPr>
      <w:r>
        <w:rPr>
          <w:sz w:val="24"/>
        </w:rPr>
        <w:t xml:space="preserve">О ПОРЯДКЕ И УСЛОВИЯХ ПРИСВОЕНИЯ ПОЧЕТНОГО ЗВАНИЯ</w:t>
      </w:r>
      <w:r/>
    </w:p>
    <w:p>
      <w:pPr>
        <w:pStyle w:val="830"/>
        <w:jc w:val="center"/>
      </w:pPr>
      <w:r>
        <w:rPr>
          <w:sz w:val="24"/>
        </w:rPr>
        <w:t xml:space="preserve">"МАСТЕР НАРОДНЫХ ХУДОЖЕСТВЕННЫХ ПРОМЫСЛОВ И РЕМЕСЕЛ</w:t>
      </w:r>
      <w:r/>
    </w:p>
    <w:p>
      <w:pPr>
        <w:pStyle w:val="830"/>
        <w:jc w:val="center"/>
      </w:pPr>
      <w:r>
        <w:rPr>
          <w:sz w:val="24"/>
        </w:rPr>
        <w:t xml:space="preserve">ЯМАЛО-НЕНЕЦКОГО АВТОНОМНОГО ОКРУГА"</w:t>
      </w:r>
      <w:r/>
    </w:p>
    <w:p>
      <w:pPr>
        <w:spacing w:after="1"/>
      </w:pPr>
      <w:r/>
      <w:r/>
    </w:p>
    <w:tbl>
      <w:tblPr>
        <w:tblW w:w="5000" w:type="pct"/>
        <w:tblInd w:w="0" w:type="dxa"/>
        <w:tbl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insideH w:val="none" w:color="000000" w:sz="4" w:space="0"/>
          <w:insideV w:val="none" w:color="000000" w:sz="4" w:space="0"/>
        </w:tblBorders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>
        <w:tblPrEx/>
        <w:trPr/>
        <w:tc>
          <w:tcPr>
            <w:shd w:val="clear" w:color="auto" w:fill="ced3f1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60" w:type="dxa"/>
            <w:textDirection w:val="lrTb"/>
            <w:noWrap w:val="false"/>
          </w:tcPr>
          <w:p>
            <w:r/>
            <w:r/>
          </w:p>
        </w:tc>
        <w:tc>
          <w:tcPr>
            <w:shd w:val="clear" w:color="auto" w:fill="f4f3f8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3" w:type="dxa"/>
            <w:textDirection w:val="lrTb"/>
            <w:noWrap w:val="false"/>
          </w:tcPr>
          <w:p>
            <w:r/>
            <w:r/>
          </w:p>
        </w:tc>
        <w:tc>
          <w:tcPr>
            <w:shd w:val="clear" w:color="auto" w:fill="f4f3f8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113" w:type="dxa"/>
              <w:right w:w="0" w:type="dxa"/>
              <w:bottom w:w="113" w:type="dxa"/>
            </w:tcMar>
            <w:tcW w:w="0" w:type="auto"/>
            <w:textDirection w:val="lrTb"/>
            <w:noWrap w:val="false"/>
          </w:tcPr>
          <w:p>
            <w:pPr>
              <w:pStyle w:val="828"/>
              <w:jc w:val="center"/>
            </w:pPr>
            <w:r>
              <w:rPr>
                <w:color w:val="392c69"/>
                <w:sz w:val="24"/>
              </w:rPr>
              <w:t xml:space="preserve">Список изменяющих документов</w:t>
            </w:r>
            <w:r/>
          </w:p>
          <w:p>
            <w:pPr>
              <w:pStyle w:val="828"/>
              <w:jc w:val="center"/>
            </w:pPr>
            <w:r>
              <w:rPr>
                <w:color w:val="392c69"/>
                <w:sz w:val="24"/>
              </w:rPr>
              <w:t xml:space="preserve">(в ред. постановлений Губернатора ЯНАО от 22.07.2022 </w:t>
            </w:r>
            <w:r>
              <w:rPr>
                <w:color w:val="392c69"/>
                <w:sz w:val="24"/>
              </w:rPr>
              <w:t xml:space="preserve">N 112-ПГ</w:t>
            </w:r>
            <w:r>
              <w:rPr>
                <w:color w:val="392c69"/>
                <w:sz w:val="24"/>
              </w:rPr>
              <w:t xml:space="preserve">,</w:t>
            </w:r>
            <w:r/>
          </w:p>
          <w:p>
            <w:pPr>
              <w:pStyle w:val="828"/>
              <w:jc w:val="center"/>
            </w:pPr>
            <w:r>
              <w:rPr>
                <w:color w:val="392c69"/>
                <w:sz w:val="24"/>
              </w:rPr>
              <w:t xml:space="preserve">от 16.02.2023 </w:t>
            </w:r>
            <w:r>
              <w:rPr>
                <w:color w:val="392c69"/>
                <w:sz w:val="24"/>
              </w:rPr>
              <w:t xml:space="preserve">N 11-ПГ</w:t>
            </w:r>
            <w:r>
              <w:rPr>
                <w:color w:val="392c69"/>
                <w:sz w:val="24"/>
              </w:rPr>
              <w:t xml:space="preserve">, от 15.11.2023 </w:t>
            </w:r>
            <w:r>
              <w:rPr>
                <w:color w:val="392c69"/>
                <w:sz w:val="24"/>
              </w:rPr>
              <w:t xml:space="preserve">N 99-ПГ</w:t>
            </w:r>
            <w:r>
              <w:rPr>
                <w:color w:val="392c69"/>
                <w:sz w:val="24"/>
              </w:rPr>
              <w:t xml:space="preserve">, от 04.07.2025 </w:t>
            </w:r>
            <w:r>
              <w:rPr>
                <w:color w:val="392c69"/>
                <w:sz w:val="24"/>
              </w:rPr>
              <w:t xml:space="preserve">N 33-ПГ</w:t>
            </w:r>
            <w:r>
              <w:rPr>
                <w:color w:val="392c69"/>
                <w:sz w:val="24"/>
              </w:rPr>
              <w:t xml:space="preserve">)</w:t>
            </w:r>
            <w:r/>
          </w:p>
        </w:tc>
        <w:tc>
          <w:tcPr>
            <w:shd w:val="clear" w:color="auto" w:fill="f4f3f8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3" w:type="dxa"/>
            <w:textDirection w:val="lrTb"/>
            <w:noWrap w:val="false"/>
          </w:tcPr>
          <w:p>
            <w:r/>
            <w:r/>
          </w:p>
        </w:tc>
      </w:tr>
    </w:tbl>
    <w:p>
      <w:pPr>
        <w:pStyle w:val="828"/>
        <w:ind w:firstLine="540"/>
        <w:jc w:val="both"/>
      </w:pPr>
      <w:r>
        <w:rPr>
          <w:sz w:val="24"/>
        </w:rPr>
      </w:r>
      <w:r/>
    </w:p>
    <w:p>
      <w:pPr>
        <w:pStyle w:val="830"/>
        <w:jc w:val="center"/>
        <w:outlineLvl w:val="1"/>
      </w:pPr>
      <w:r>
        <w:rPr>
          <w:sz w:val="24"/>
        </w:rPr>
        <w:t xml:space="preserve">I. Общие положения</w:t>
      </w:r>
      <w:r/>
    </w:p>
    <w:p>
      <w:pPr>
        <w:pStyle w:val="828"/>
        <w:ind w:firstLine="540"/>
        <w:jc w:val="both"/>
      </w:pPr>
      <w:r>
        <w:rPr>
          <w:sz w:val="24"/>
        </w:rPr>
      </w:r>
      <w:r/>
    </w:p>
    <w:p>
      <w:pPr>
        <w:pStyle w:val="828"/>
        <w:ind w:firstLine="540"/>
        <w:jc w:val="both"/>
      </w:pPr>
      <w:r>
        <w:rPr>
          <w:sz w:val="24"/>
        </w:rPr>
        <w:t xml:space="preserve">1.1.</w:t>
      </w:r>
      <w:r>
        <w:rPr>
          <w:sz w:val="24"/>
        </w:rPr>
        <w:t xml:space="preserve"> Настоящее Положение устанавливает порядок выдвижения кандидатов на присвоение почетного звания "Мастер народных художественных промыслов и ремесел Ямало-Ненецкого автономного округа" (далее - звание, кандидат, автономный округ), порядок присвоения звания.</w:t>
      </w:r>
      <w:r/>
    </w:p>
    <w:p>
      <w:pPr>
        <w:pStyle w:val="828"/>
        <w:ind w:firstLine="540"/>
        <w:jc w:val="both"/>
        <w:spacing w:before="240"/>
      </w:pPr>
      <w:r>
        <w:rPr>
          <w:sz w:val="24"/>
        </w:rPr>
        <w:t xml:space="preserve">1.2. Звание не относится к региональной наградной системе.</w:t>
      </w:r>
      <w:r/>
    </w:p>
    <w:p>
      <w:pPr>
        <w:pStyle w:val="828"/>
        <w:ind w:firstLine="540"/>
        <w:jc w:val="both"/>
        <w:spacing w:before="240"/>
      </w:pPr>
      <w:r>
        <w:rPr>
          <w:sz w:val="24"/>
        </w:rPr>
        <w:t xml:space="preserve">1.3. В настоящем Положении используются понятия, установленные </w:t>
      </w:r>
      <w:r>
        <w:rPr>
          <w:sz w:val="24"/>
        </w:rPr>
        <w:t xml:space="preserve">статьей 3</w:t>
      </w:r>
      <w:r>
        <w:rPr>
          <w:sz w:val="24"/>
        </w:rPr>
        <w:t xml:space="preserve"> Федерального закона от 06 января 1999 года N 7-ФЗ "О народных художественных промыслах".</w:t>
      </w:r>
      <w:r/>
    </w:p>
    <w:p>
      <w:pPr>
        <w:pStyle w:val="828"/>
        <w:ind w:firstLine="540"/>
        <w:jc w:val="both"/>
        <w:spacing w:before="240"/>
      </w:pPr>
      <w:r>
        <w:rPr>
          <w:sz w:val="24"/>
        </w:rPr>
        <w:t xml:space="preserve">1.4. Целью учреждения звания является сохранение, развитие и обеспечение преемственности традиционных художественных ремесел автономного округа.</w:t>
      </w:r>
      <w:r/>
    </w:p>
    <w:p>
      <w:pPr>
        <w:pStyle w:val="828"/>
        <w:ind w:firstLine="540"/>
        <w:jc w:val="both"/>
        <w:spacing w:before="240"/>
      </w:pPr>
      <w:r/>
      <w:bookmarkStart w:id="45" w:name="P45"/>
      <w:r/>
      <w:bookmarkEnd w:id="45"/>
      <w:r>
        <w:rPr>
          <w:sz w:val="24"/>
        </w:rPr>
        <w:t xml:space="preserve">1.5. Кандидатами являются граждане Российской Федерации, пр</w:t>
      </w:r>
      <w:r>
        <w:rPr>
          <w:sz w:val="24"/>
        </w:rPr>
        <w:t xml:space="preserve">оживающие в автономном округе, создающие изделия народных художественных промыслов и ремесел автономного округа утилитарного и (или) декоративного назначения (далее - изделия) в соответствии с традициями данного промысла, ремесла по следующим направлениям:</w:t>
      </w:r>
      <w:r/>
    </w:p>
    <w:p>
      <w:pPr>
        <w:pStyle w:val="828"/>
        <w:ind w:firstLine="540"/>
        <w:jc w:val="both"/>
        <w:spacing w:before="240"/>
      </w:pPr>
      <w:r>
        <w:rPr>
          <w:sz w:val="24"/>
        </w:rPr>
        <w:t xml:space="preserve">- художественная обработка дерева и других растительных материалов;</w:t>
      </w:r>
      <w:r/>
    </w:p>
    <w:p>
      <w:pPr>
        <w:pStyle w:val="828"/>
        <w:ind w:firstLine="540"/>
        <w:jc w:val="both"/>
        <w:spacing w:before="240"/>
      </w:pPr>
      <w:r>
        <w:rPr>
          <w:sz w:val="24"/>
        </w:rPr>
        <w:t xml:space="preserve">- художественная обработка кости и рога;</w:t>
      </w:r>
      <w:r/>
    </w:p>
    <w:p>
      <w:pPr>
        <w:pStyle w:val="828"/>
        <w:ind w:firstLine="540"/>
        <w:jc w:val="both"/>
        <w:spacing w:before="240"/>
      </w:pPr>
      <w:r>
        <w:rPr>
          <w:sz w:val="24"/>
        </w:rPr>
        <w:t xml:space="preserve">- производство строчевышитых изделий;</w:t>
      </w:r>
      <w:r/>
    </w:p>
    <w:p>
      <w:pPr>
        <w:pStyle w:val="828"/>
        <w:ind w:firstLine="540"/>
        <w:jc w:val="both"/>
        <w:spacing w:before="240"/>
      </w:pPr>
      <w:r>
        <w:rPr>
          <w:sz w:val="24"/>
        </w:rPr>
        <w:t xml:space="preserve">- художественное ручное ткачество;</w:t>
      </w:r>
      <w:r/>
    </w:p>
    <w:p>
      <w:pPr>
        <w:pStyle w:val="828"/>
        <w:ind w:firstLine="540"/>
        <w:jc w:val="both"/>
        <w:spacing w:before="240"/>
      </w:pPr>
      <w:r>
        <w:rPr>
          <w:sz w:val="24"/>
        </w:rPr>
        <w:t xml:space="preserve">- художественная обработка кожи и меха.</w:t>
      </w:r>
      <w:r/>
    </w:p>
    <w:p>
      <w:pPr>
        <w:pStyle w:val="828"/>
        <w:ind w:firstLine="540"/>
        <w:jc w:val="both"/>
        <w:spacing w:before="240"/>
      </w:pPr>
      <w:r>
        <w:rPr>
          <w:sz w:val="24"/>
        </w:rPr>
        <w:t xml:space="preserve">1.6. Гражданам, удостоенным звания, вручается удостоверение и нагрудный знак к званию (далее - удостоверение, знак), а также производится единовременная денежная выплата к званию в размере 80 000 рублей (с учетом налога на доходы физических лиц).</w:t>
      </w:r>
      <w:r/>
    </w:p>
    <w:p>
      <w:pPr>
        <w:pStyle w:val="828"/>
        <w:ind w:firstLine="540"/>
        <w:jc w:val="both"/>
        <w:spacing w:before="240"/>
      </w:pPr>
      <w:r>
        <w:rPr>
          <w:sz w:val="24"/>
        </w:rPr>
        <w:t xml:space="preserve">1.7. Ежегодно звание присваивается не более чем 2 кандидатам.</w:t>
      </w:r>
      <w:r/>
    </w:p>
    <w:p>
      <w:pPr>
        <w:pStyle w:val="828"/>
        <w:ind w:firstLine="540"/>
        <w:jc w:val="both"/>
        <w:spacing w:before="240"/>
      </w:pPr>
      <w:r>
        <w:rPr>
          <w:sz w:val="24"/>
        </w:rPr>
        <w:t xml:space="preserve">1.8. Звание присваивается по результатам ежегодного конкурса на присвоение звания (далее - конкурс), организуемого департаментом культуры автономного округа (далее - департамент).</w:t>
      </w:r>
      <w:r/>
    </w:p>
    <w:p>
      <w:pPr>
        <w:pStyle w:val="828"/>
        <w:ind w:firstLine="540"/>
        <w:jc w:val="both"/>
      </w:pPr>
      <w:r>
        <w:rPr>
          <w:sz w:val="24"/>
        </w:rPr>
      </w:r>
      <w:r/>
    </w:p>
    <w:p>
      <w:pPr>
        <w:pStyle w:val="830"/>
        <w:jc w:val="center"/>
        <w:outlineLvl w:val="1"/>
      </w:pPr>
      <w:r>
        <w:rPr>
          <w:sz w:val="24"/>
        </w:rPr>
        <w:t xml:space="preserve">II. Порядок выдвижения кандидатов</w:t>
      </w:r>
      <w:r/>
    </w:p>
    <w:p>
      <w:pPr>
        <w:pStyle w:val="828"/>
        <w:ind w:firstLine="540"/>
        <w:jc w:val="both"/>
      </w:pPr>
      <w:r>
        <w:rPr>
          <w:sz w:val="24"/>
        </w:rPr>
      </w:r>
      <w:r/>
    </w:p>
    <w:p>
      <w:pPr>
        <w:pStyle w:val="828"/>
        <w:ind w:firstLine="540"/>
        <w:jc w:val="both"/>
      </w:pPr>
      <w:r>
        <w:rPr>
          <w:sz w:val="24"/>
        </w:rPr>
        <w:t xml:space="preserve">2.1. Кандидатуры на присвоение звания выдвигаются ежегодно, до 01 октября.</w:t>
      </w:r>
      <w:r/>
    </w:p>
    <w:p>
      <w:pPr>
        <w:pStyle w:val="828"/>
        <w:ind w:firstLine="540"/>
        <w:jc w:val="both"/>
        <w:spacing w:before="240"/>
      </w:pPr>
      <w:r/>
      <w:bookmarkStart w:id="58" w:name="P58"/>
      <w:r/>
      <w:bookmarkEnd w:id="58"/>
      <w:r>
        <w:rPr>
          <w:sz w:val="24"/>
        </w:rPr>
        <w:t xml:space="preserve">2.2. Лица (юридические и физические лица, выдвигающие кандидатуру на присвоение звания, а также кандидат, выдвигающий свою кандидатуру на присвоение звания самостоятельно) представляют в департамент посредством почтового отправления по адресу: 62900</w:t>
      </w:r>
      <w:r>
        <w:rPr>
          <w:sz w:val="24"/>
        </w:rPr>
        <w:t xml:space="preserve">7, Ямало-Ненецкий автономный округ, г. Салехард, ул. Республики, д. 29, и/или в электронной форме в виде файлов с электронными образами документов на официальный электронный адрес depcul@yanao.ru, и/или на информационный портал "Культура Ямала" по адресу: </w:t>
      </w:r>
      <w:hyperlink r:id="rId12" w:tooltip="https://культураямала.рф" w:history="1">
        <w:r>
          <w:rPr>
            <w:color w:val="0000ff"/>
            <w:sz w:val="24"/>
          </w:rPr>
          <w:t xml:space="preserve">https://культураямала.рф</w:t>
        </w:r>
      </w:hyperlink>
      <w:r>
        <w:rPr>
          <w:sz w:val="24"/>
        </w:rPr>
        <w:t xml:space="preserve"> в модуле подачи заявок на конкурсы следующие документы и материалы:</w:t>
      </w:r>
      <w:r/>
    </w:p>
    <w:p>
      <w:pPr>
        <w:pStyle w:val="828"/>
        <w:jc w:val="both"/>
      </w:pPr>
      <w:r>
        <w:rPr>
          <w:sz w:val="24"/>
        </w:rPr>
        <w:t xml:space="preserve">(в ред. </w:t>
      </w:r>
      <w:r>
        <w:rPr>
          <w:sz w:val="24"/>
        </w:rPr>
        <w:t xml:space="preserve">постановления</w:t>
      </w:r>
      <w:r>
        <w:rPr>
          <w:sz w:val="24"/>
        </w:rPr>
        <w:t xml:space="preserve"> Губернатора ЯНАО от 16.02.2023 N 11-ПГ)</w:t>
      </w:r>
      <w:r/>
    </w:p>
    <w:p>
      <w:pPr>
        <w:pStyle w:val="828"/>
        <w:ind w:firstLine="540"/>
        <w:jc w:val="both"/>
        <w:spacing w:before="240"/>
      </w:pPr>
      <w:r>
        <w:rPr>
          <w:sz w:val="24"/>
        </w:rPr>
        <w:t xml:space="preserve">2.2.1. </w:t>
      </w:r>
      <w:hyperlink w:tooltip="ФОРМА ХОДАТАЙСТВА" w:anchor="P108" w:history="1">
        <w:r>
          <w:rPr>
            <w:color w:val="0000ff"/>
            <w:sz w:val="24"/>
          </w:rPr>
          <w:t xml:space="preserve">ходатайство</w:t>
        </w:r>
      </w:hyperlink>
      <w:r>
        <w:rPr>
          <w:sz w:val="24"/>
        </w:rPr>
        <w:t xml:space="preserve"> на присвоение звания по форме согласно приложению N 1 к настоящему Положению;</w:t>
      </w:r>
      <w:r/>
    </w:p>
    <w:p>
      <w:pPr>
        <w:pStyle w:val="828"/>
        <w:ind w:firstLine="540"/>
        <w:jc w:val="both"/>
        <w:spacing w:before="240"/>
      </w:pPr>
      <w:r/>
      <w:bookmarkStart w:id="61" w:name="P61"/>
      <w:r/>
      <w:bookmarkEnd w:id="61"/>
      <w:r>
        <w:rPr>
          <w:sz w:val="24"/>
        </w:rPr>
        <w:t xml:space="preserve">2.2.2. не ме</w:t>
      </w:r>
      <w:r>
        <w:rPr>
          <w:sz w:val="24"/>
        </w:rPr>
        <w:t xml:space="preserve">нее 1 изделия в оригинальном виде с описанием технологии изготовления изделия (информация о представленном виде промысла, ремесла и опыте его освоения, история создания изделия, техника исполнения, материалы, размеры) по одному из направлений, указанных в </w:t>
      </w:r>
      <w:hyperlink w:tooltip="1.5. Кандидатами являются граждане Российской Федерации, проживающие в автономном округе, создающие изделия народных художественных промыслов и ремесел автономного округа утилитарного и (или) декоративного назначения (далее - изделия) в соответствии с традициями данного промысла, ремесла по следующим направлениям:" w:anchor="P45" w:history="1">
        <w:r>
          <w:rPr>
            <w:color w:val="0000ff"/>
            <w:sz w:val="24"/>
          </w:rPr>
          <w:t xml:space="preserve">пункте 1.5</w:t>
        </w:r>
      </w:hyperlink>
      <w:r>
        <w:rPr>
          <w:sz w:val="24"/>
        </w:rPr>
        <w:t xml:space="preserve"> настоящего Положения (направляется посредством почтового отправления и после проведения конкурса изделие возвращается кандидату в порядке и срок, которые установлены </w:t>
      </w:r>
      <w:hyperlink w:tooltip="3.11. Изготовление удостоверений и знаков, а также возврат кандидатам изделия в оригинальном виде осуществляется государственным автономным учреждением культуры автономного округа &quot;Окружной Дом ремесел&quot;." w:anchor="P94" w:history="1">
        <w:r>
          <w:rPr>
            <w:color w:val="0000ff"/>
            <w:sz w:val="24"/>
          </w:rPr>
          <w:t xml:space="preserve">пунктом 3.11</w:t>
        </w:r>
      </w:hyperlink>
      <w:r>
        <w:rPr>
          <w:sz w:val="24"/>
        </w:rPr>
        <w:t xml:space="preserve"> настоящего Положения);</w:t>
      </w:r>
      <w:r/>
    </w:p>
    <w:p>
      <w:pPr>
        <w:pStyle w:val="828"/>
        <w:ind w:firstLine="540"/>
        <w:jc w:val="both"/>
        <w:spacing w:before="240"/>
      </w:pPr>
      <w:r>
        <w:rPr>
          <w:sz w:val="24"/>
        </w:rPr>
        <w:t xml:space="preserve">2.2.3. цветные фотографии образцов не менее 10 изделий по направлению изделия, представленного в оригинальном виде согласно </w:t>
      </w:r>
      <w:hyperlink w:tooltip="2.2.2. не менее 1 изделия в оригинальном виде с описанием технологии изготовления изделия (информация о представленном виде промысла, ремесла и опыте его освоения, история создания изделия, техника исполнения, материалы, размеры) по одному из направлений, указанных в пункте 1.5 настоящего Положения (направляется посредством почтового отправления и после проведения конкурса изделие возвращается кандидату в порядке и срок, которые установлены пунктом 3.11 настоящего Положения);" w:anchor="P61" w:history="1">
        <w:r>
          <w:rPr>
            <w:color w:val="0000ff"/>
            <w:sz w:val="24"/>
          </w:rPr>
          <w:t xml:space="preserve">подпункту 2.2.2</w:t>
        </w:r>
      </w:hyperlink>
      <w:r>
        <w:rPr>
          <w:sz w:val="24"/>
        </w:rPr>
        <w:t xml:space="preserve"> </w:t>
      </w:r>
      <w:r>
        <w:rPr>
          <w:sz w:val="24"/>
        </w:rPr>
        <w:t xml:space="preserve">настоящего пункта, изготовленных не позднее чем за три года до выдвижения кандидатуры на присвоение звания, с указанием названия изделия и материала его изготовления в бумажном виде размером не менее чем 9 см на 12 см или в электронном виде в формате *jpg;</w:t>
      </w:r>
      <w:r/>
    </w:p>
    <w:p>
      <w:pPr>
        <w:pStyle w:val="828"/>
        <w:ind w:firstLine="540"/>
        <w:jc w:val="both"/>
        <w:spacing w:before="240"/>
      </w:pPr>
      <w:r>
        <w:rPr>
          <w:sz w:val="24"/>
        </w:rPr>
        <w:t xml:space="preserve">2.2.4. материалы, подтверждающие участие кандидата в художественных выставках, ярмарках, фестивалях, а также наличие у кандидата побед в конкурсах художественного мастерства (кандидат стал лауреатом I,</w:t>
      </w:r>
      <w:r>
        <w:rPr>
          <w:sz w:val="24"/>
        </w:rPr>
        <w:t xml:space="preserve"> II, III степеней или занял 1, 2, 3 места) (копии грамот, благодарностей, благодарственных писем, дипломов, иных профессиональных наград по профилю деятельности), отражающие достижения кандидата за три года до выдвижения на присвоение звания (при наличии);</w:t>
      </w:r>
      <w:r/>
    </w:p>
    <w:p>
      <w:pPr>
        <w:pStyle w:val="828"/>
        <w:ind w:firstLine="540"/>
        <w:jc w:val="both"/>
        <w:spacing w:before="240"/>
      </w:pPr>
      <w:r>
        <w:rPr>
          <w:sz w:val="24"/>
        </w:rPr>
        <w:t xml:space="preserve">2.2.5. заполненные кандидатом </w:t>
      </w:r>
      <w:hyperlink w:tooltip="ФОРМА СОГЛАСИЯ" w:anchor="P163" w:history="1">
        <w:r>
          <w:rPr>
            <w:color w:val="0000ff"/>
            <w:sz w:val="24"/>
          </w:rPr>
          <w:t xml:space="preserve">согласие</w:t>
        </w:r>
      </w:hyperlink>
      <w:r>
        <w:rPr>
          <w:sz w:val="24"/>
        </w:rPr>
        <w:t xml:space="preserve"> на обработку персональных данных по форме согласно приложению N 2 к настоящему Положению, а также </w:t>
      </w:r>
      <w:hyperlink w:tooltip="ФОРМА СОГЛАСИЯ" w:anchor="P223" w:history="1">
        <w:r>
          <w:rPr>
            <w:color w:val="0000ff"/>
            <w:sz w:val="24"/>
          </w:rPr>
          <w:t xml:space="preserve">согласие</w:t>
        </w:r>
      </w:hyperlink>
      <w:r>
        <w:rPr>
          <w:sz w:val="24"/>
        </w:rPr>
        <w:t xml:space="preserve"> на обработку персональных данных, разрешенных субъектом персональных данных для распространения, по форме согласно приложению N 3 к настоящему Положению;</w:t>
      </w:r>
      <w:r/>
    </w:p>
    <w:p>
      <w:pPr>
        <w:pStyle w:val="828"/>
        <w:ind w:firstLine="540"/>
        <w:jc w:val="both"/>
        <w:spacing w:before="240"/>
      </w:pPr>
      <w:r>
        <w:rPr>
          <w:sz w:val="24"/>
        </w:rPr>
        <w:t xml:space="preserve">2.2.6. </w:t>
      </w:r>
      <w:hyperlink w:tooltip="                              ФОРМА ЗАЯВЛЕНИЯ" w:anchor="P405" w:history="1">
        <w:r>
          <w:rPr>
            <w:color w:val="0000ff"/>
            <w:sz w:val="24"/>
          </w:rPr>
          <w:t xml:space="preserve">заявление</w:t>
        </w:r>
      </w:hyperlink>
      <w:r>
        <w:rPr>
          <w:sz w:val="24"/>
        </w:rPr>
        <w:t xml:space="preserve"> на перечисление единовременной денежной выплаты к званию по форме согласно приложению N 4 к настоящему Положению, заполненное кандидатом;</w:t>
      </w:r>
      <w:r/>
    </w:p>
    <w:p>
      <w:pPr>
        <w:pStyle w:val="828"/>
        <w:ind w:firstLine="540"/>
        <w:jc w:val="both"/>
        <w:spacing w:before="240"/>
      </w:pPr>
      <w:r>
        <w:rPr>
          <w:sz w:val="24"/>
        </w:rPr>
        <w:t xml:space="preserve">2.2.7. копию паспорта гражданина Российской Федерации кандидата.</w:t>
      </w:r>
      <w:r/>
    </w:p>
    <w:p>
      <w:pPr>
        <w:pStyle w:val="828"/>
        <w:ind w:firstLine="540"/>
        <w:jc w:val="both"/>
        <w:spacing w:before="240"/>
      </w:pPr>
      <w:r/>
      <w:bookmarkStart w:id="67" w:name="P67"/>
      <w:r/>
      <w:bookmarkEnd w:id="67"/>
      <w:r>
        <w:rPr>
          <w:sz w:val="24"/>
        </w:rPr>
        <w:t xml:space="preserve">2.3. Департамент в рамках межведомственного взаимодействия запрашивает следующие документы (сведения), которые находятся в распоряжении государственных органов, органов местного самоуправления и иных организаций:</w:t>
      </w:r>
      <w:r/>
    </w:p>
    <w:p>
      <w:pPr>
        <w:pStyle w:val="828"/>
        <w:ind w:firstLine="540"/>
        <w:jc w:val="both"/>
        <w:spacing w:before="240"/>
      </w:pPr>
      <w:r>
        <w:rPr>
          <w:sz w:val="24"/>
        </w:rPr>
        <w:t xml:space="preserve">2.3.1. сведения о постановке кандидата на налоговый учет в налоговом органе;</w:t>
      </w:r>
      <w:r/>
    </w:p>
    <w:p>
      <w:pPr>
        <w:pStyle w:val="828"/>
        <w:ind w:firstLine="540"/>
        <w:jc w:val="both"/>
        <w:spacing w:before="240"/>
      </w:pPr>
      <w:r>
        <w:rPr>
          <w:sz w:val="24"/>
        </w:rPr>
        <w:t xml:space="preserve">2.3.2. сведения из территориального органа Фонда пенсионного и социального страхования Ро</w:t>
      </w:r>
      <w:r>
        <w:rPr>
          <w:sz w:val="24"/>
        </w:rPr>
        <w:t xml:space="preserve">ссийской Федерации о страховом номере индивидуального лицевого счета застрахованного лица в системе индивидуального (персонифицированного) учета в системах обязательного пенсионного страхования и обязательного социального страхования в отношении кандидата.</w:t>
      </w:r>
      <w:r/>
    </w:p>
    <w:p>
      <w:pPr>
        <w:pStyle w:val="828"/>
        <w:jc w:val="both"/>
      </w:pPr>
      <w:r>
        <w:rPr>
          <w:sz w:val="24"/>
        </w:rPr>
        <w:t xml:space="preserve">(в ред. постановлений Губернатора ЯНАО от 22.07.2022 </w:t>
      </w:r>
      <w:r>
        <w:rPr>
          <w:sz w:val="24"/>
        </w:rPr>
        <w:t xml:space="preserve">N 112-ПГ</w:t>
      </w:r>
      <w:r>
        <w:rPr>
          <w:sz w:val="24"/>
        </w:rPr>
        <w:t xml:space="preserve">, от 04.07.2025 </w:t>
      </w:r>
      <w:r>
        <w:rPr>
          <w:sz w:val="24"/>
        </w:rPr>
        <w:t xml:space="preserve">N 33-ПГ</w:t>
      </w:r>
      <w:r>
        <w:rPr>
          <w:sz w:val="24"/>
        </w:rPr>
        <w:t xml:space="preserve">)</w:t>
      </w:r>
      <w:r/>
    </w:p>
    <w:p>
      <w:pPr>
        <w:pStyle w:val="828"/>
        <w:ind w:firstLine="540"/>
        <w:jc w:val="both"/>
        <w:spacing w:before="240"/>
      </w:pPr>
      <w:r>
        <w:rPr>
          <w:sz w:val="24"/>
        </w:rPr>
        <w:t xml:space="preserve">2.4. Кандидат вправе представить документы, указанные в </w:t>
      </w:r>
      <w:hyperlink w:tooltip="2.3. Департамент в рамках межведомственного взаимодействия запрашивает следующие документы (сведения), которые находятся в распоряжении государственных органов, органов местного самоуправления и иных организаций:" w:anchor="P67" w:history="1">
        <w:r>
          <w:rPr>
            <w:color w:val="0000ff"/>
            <w:sz w:val="24"/>
          </w:rPr>
          <w:t xml:space="preserve">пункте 2.3</w:t>
        </w:r>
      </w:hyperlink>
      <w:r>
        <w:rPr>
          <w:sz w:val="24"/>
        </w:rPr>
        <w:t xml:space="preserve"> настоящего Положения, по собственной инициативе.</w:t>
      </w:r>
      <w:r/>
    </w:p>
    <w:p>
      <w:pPr>
        <w:pStyle w:val="828"/>
        <w:ind w:firstLine="540"/>
        <w:jc w:val="both"/>
        <w:spacing w:before="240"/>
      </w:pPr>
      <w:r>
        <w:rPr>
          <w:sz w:val="24"/>
        </w:rPr>
        <w:t xml:space="preserve">2.5. Документы и материалы, указанные в </w:t>
      </w:r>
      <w:hyperlink w:tooltip="2.2. Лица (юридические и физические лица, выдвигающие кандидатуру на присвоение звания, а также кандидат, выдвигающий свою кандидатуру на присвоение звания самостоятельно) представляют в департамент посредством почтового отправления по адресу: 629007, Ямало-Ненецкий автономный округ, г. Салехард, ул. Республики, д. 29, и/или в электронной форме в виде файлов с электронными образами документов на официальный электронный адрес depcul@yanao.ru, и/или на информационный портал &quot;Культура Ямала&quot; по адресу: http..." w:anchor="P58" w:history="1">
        <w:r>
          <w:rPr>
            <w:color w:val="0000ff"/>
            <w:sz w:val="24"/>
          </w:rPr>
          <w:t xml:space="preserve">пунктах 2.2</w:t>
        </w:r>
      </w:hyperlink>
      <w:r>
        <w:rPr>
          <w:sz w:val="24"/>
        </w:rPr>
        <w:t xml:space="preserve">, </w:t>
      </w:r>
      <w:hyperlink w:tooltip="2.3. Департамент в рамках межведомственного взаимодействия запрашивает следующие документы (сведения), которые находятся в распоряжении государственных органов, органов местного самоуправления и иных организаций:" w:anchor="P67" w:history="1">
        <w:r>
          <w:rPr>
            <w:color w:val="0000ff"/>
            <w:sz w:val="24"/>
          </w:rPr>
          <w:t xml:space="preserve">2.3</w:t>
        </w:r>
      </w:hyperlink>
      <w:r>
        <w:rPr>
          <w:sz w:val="24"/>
        </w:rPr>
        <w:t xml:space="preserve"> нас</w:t>
      </w:r>
      <w:r>
        <w:rPr>
          <w:sz w:val="24"/>
        </w:rPr>
        <w:t xml:space="preserve">тоящего Положения, регистрируются департаментом в день поступления и не позднее одного рабочего дня со дня регистрации передаются секретарю художественно-экспертного Совета по народным художественным промыслам и ремеслам автономного округа (далее - Совет).</w:t>
      </w:r>
      <w:r/>
    </w:p>
    <w:p>
      <w:pPr>
        <w:pStyle w:val="828"/>
        <w:ind w:firstLine="540"/>
        <w:jc w:val="both"/>
      </w:pPr>
      <w:r>
        <w:rPr>
          <w:sz w:val="24"/>
        </w:rPr>
      </w:r>
      <w:r/>
    </w:p>
    <w:p>
      <w:pPr>
        <w:pStyle w:val="830"/>
        <w:jc w:val="center"/>
        <w:outlineLvl w:val="1"/>
      </w:pPr>
      <w:r>
        <w:rPr>
          <w:sz w:val="24"/>
        </w:rPr>
        <w:t xml:space="preserve">III. Порядок присвоения звания</w:t>
      </w:r>
      <w:r/>
    </w:p>
    <w:p>
      <w:pPr>
        <w:pStyle w:val="828"/>
        <w:ind w:firstLine="540"/>
        <w:jc w:val="both"/>
      </w:pPr>
      <w:r>
        <w:rPr>
          <w:sz w:val="24"/>
        </w:rPr>
      </w:r>
      <w:r/>
    </w:p>
    <w:p>
      <w:pPr>
        <w:pStyle w:val="828"/>
        <w:ind w:firstLine="540"/>
        <w:jc w:val="both"/>
      </w:pPr>
      <w:r>
        <w:rPr>
          <w:sz w:val="24"/>
        </w:rPr>
        <w:t xml:space="preserve">3.1. Конкурс проводится Советом. Состав и положение о Совете утверждается приказом департамента.</w:t>
      </w:r>
      <w:r/>
    </w:p>
    <w:p>
      <w:pPr>
        <w:pStyle w:val="828"/>
        <w:ind w:firstLine="540"/>
        <w:jc w:val="both"/>
        <w:spacing w:before="240"/>
      </w:pPr>
      <w:r>
        <w:rPr>
          <w:sz w:val="24"/>
        </w:rPr>
        <w:t xml:space="preserve">3.2. С целью присвоения званий Совет ежегодно, не позднее 01 декабря, проводит заседание, на котором:</w:t>
      </w:r>
      <w:r/>
    </w:p>
    <w:p>
      <w:pPr>
        <w:pStyle w:val="828"/>
        <w:ind w:firstLine="540"/>
        <w:jc w:val="both"/>
        <w:spacing w:before="240"/>
      </w:pPr>
      <w:r>
        <w:rPr>
          <w:sz w:val="24"/>
        </w:rPr>
        <w:t xml:space="preserve">3.2.1. рассматривает представленные документы и материалы, определяет соответствие представленных документов и материалов перечню, указанному в </w:t>
      </w:r>
      <w:hyperlink w:tooltip="2.2. Лица (юридические и физические лица, выдвигающие кандидатуру на присвоение звания, а также кандидат, выдвигающий свою кандидатуру на присвоение звания самостоятельно) представляют в департамент посредством почтового отправления по адресу: 629007, Ямало-Ненецкий автономный округ, г. Салехард, ул. Республики, д. 29, и/или в электронной форме в виде файлов с электронными образами документов на официальный электронный адрес depcul@yanao.ru, и/или на информационный портал &quot;Культура Ямала&quot; по адресу: http..." w:anchor="P58" w:history="1">
        <w:r>
          <w:rPr>
            <w:color w:val="0000ff"/>
            <w:sz w:val="24"/>
          </w:rPr>
          <w:t xml:space="preserve">пункте 2.2</w:t>
        </w:r>
      </w:hyperlink>
      <w:r>
        <w:rPr>
          <w:sz w:val="24"/>
        </w:rPr>
        <w:t xml:space="preserve"> настоящего Положения, а также определяет соответствие кандидата требованиям, установленным </w:t>
      </w:r>
      <w:hyperlink w:tooltip="1.5. Кандидатами являются граждане Российской Федерации, проживающие в автономном округе, создающие изделия народных художественных промыслов и ремесел автономного округа утилитарного и (или) декоративного назначения (далее - изделия) в соответствии с традициями данного промысла, ремесла по следующим направлениям:" w:anchor="P45" w:history="1">
        <w:r>
          <w:rPr>
            <w:color w:val="0000ff"/>
            <w:sz w:val="24"/>
          </w:rPr>
          <w:t xml:space="preserve">пунктом 1.5</w:t>
        </w:r>
      </w:hyperlink>
      <w:r>
        <w:rPr>
          <w:sz w:val="24"/>
        </w:rPr>
        <w:t xml:space="preserve"> настоящего Положения;</w:t>
      </w:r>
      <w:r/>
    </w:p>
    <w:p>
      <w:pPr>
        <w:pStyle w:val="828"/>
        <w:ind w:firstLine="540"/>
        <w:jc w:val="both"/>
        <w:spacing w:before="240"/>
      </w:pPr>
      <w:r>
        <w:rPr>
          <w:sz w:val="24"/>
        </w:rPr>
        <w:t xml:space="preserve">3.2.2. проводит оценку кандидатов по </w:t>
      </w:r>
      <w:hyperlink w:tooltip="КРИТЕРИИ" w:anchor="P453" w:history="1">
        <w:r>
          <w:rPr>
            <w:color w:val="0000ff"/>
            <w:sz w:val="24"/>
          </w:rPr>
          <w:t xml:space="preserve">критериям</w:t>
        </w:r>
      </w:hyperlink>
      <w:r>
        <w:rPr>
          <w:sz w:val="24"/>
        </w:rPr>
        <w:t xml:space="preserve"> оценки кандидатов на присвоение звания, указанным в приложении N 5 к настоящему Положению (далее - критерии);</w:t>
      </w:r>
      <w:r/>
    </w:p>
    <w:p>
      <w:pPr>
        <w:pStyle w:val="828"/>
        <w:ind w:firstLine="540"/>
        <w:jc w:val="both"/>
        <w:spacing w:before="240"/>
      </w:pPr>
      <w:r>
        <w:rPr>
          <w:sz w:val="24"/>
        </w:rPr>
        <w:t xml:space="preserve">3.2.3. определяет победителей конкурса.</w:t>
      </w:r>
      <w:r/>
    </w:p>
    <w:p>
      <w:pPr>
        <w:pStyle w:val="828"/>
        <w:ind w:firstLine="540"/>
        <w:jc w:val="both"/>
        <w:spacing w:before="240"/>
      </w:pPr>
      <w:r>
        <w:rPr>
          <w:sz w:val="24"/>
        </w:rPr>
        <w:t xml:space="preserve">3.3. Оценка кандидатов осуществляется членами Совета по каждому критерию в баллах. Победители конкурса определяются путем общего суммирования баллов, выставленных каждым членом Совета по каждому критерию.</w:t>
      </w:r>
      <w:r/>
    </w:p>
    <w:p>
      <w:pPr>
        <w:pStyle w:val="828"/>
        <w:ind w:firstLine="540"/>
        <w:jc w:val="both"/>
        <w:spacing w:before="240"/>
      </w:pPr>
      <w:r/>
      <w:bookmarkStart w:id="82" w:name="P82"/>
      <w:r/>
      <w:bookmarkEnd w:id="82"/>
      <w:r>
        <w:rPr>
          <w:sz w:val="24"/>
        </w:rPr>
        <w:t xml:space="preserve">3.4. Победителями конкурса признаются кандидаты, набравшие наибольшее количество баллов, но не более 2 человек.</w:t>
      </w:r>
      <w:r/>
    </w:p>
    <w:p>
      <w:pPr>
        <w:pStyle w:val="828"/>
        <w:ind w:firstLine="540"/>
        <w:jc w:val="both"/>
        <w:spacing w:before="240"/>
      </w:pPr>
      <w:r>
        <w:rPr>
          <w:sz w:val="24"/>
        </w:rPr>
        <w:t xml:space="preserve">В случае если два и более кандидата набрали равное количество баллов, победитель определяется путем прямого открытого голосования членов Совета. При равенстве голосов голос председателя Совета является решающим.</w:t>
      </w:r>
      <w:r/>
    </w:p>
    <w:p>
      <w:pPr>
        <w:pStyle w:val="828"/>
        <w:ind w:firstLine="540"/>
        <w:jc w:val="both"/>
        <w:spacing w:before="240"/>
      </w:pPr>
      <w:r>
        <w:rPr>
          <w:sz w:val="24"/>
        </w:rPr>
        <w:t xml:space="preserve">3.5. Решение комиссии об отказе в присвоении звания принимается в отношении кандидатов:</w:t>
      </w:r>
      <w:r/>
    </w:p>
    <w:p>
      <w:pPr>
        <w:pStyle w:val="828"/>
        <w:ind w:firstLine="540"/>
        <w:jc w:val="both"/>
        <w:spacing w:before="240"/>
      </w:pPr>
      <w:r>
        <w:rPr>
          <w:sz w:val="24"/>
        </w:rPr>
        <w:t xml:space="preserve">- не соответствующих требованиям, установленным </w:t>
      </w:r>
      <w:hyperlink w:tooltip="1.5. Кандидатами являются граждане Российской Федерации, проживающие в автономном округе, создающие изделия народных художественных промыслов и ремесел автономного округа утилитарного и (или) декоративного назначения (далее - изделия) в соответствии с традициями данного промысла, ремесла по следующим направлениям:" w:anchor="P45" w:history="1">
        <w:r>
          <w:rPr>
            <w:color w:val="0000ff"/>
            <w:sz w:val="24"/>
          </w:rPr>
          <w:t xml:space="preserve">пунктом 1.5</w:t>
        </w:r>
      </w:hyperlink>
      <w:r>
        <w:rPr>
          <w:sz w:val="24"/>
        </w:rPr>
        <w:t xml:space="preserve"> настоящего Положения;</w:t>
      </w:r>
      <w:r/>
    </w:p>
    <w:p>
      <w:pPr>
        <w:pStyle w:val="828"/>
        <w:ind w:firstLine="540"/>
        <w:jc w:val="both"/>
        <w:spacing w:before="240"/>
      </w:pPr>
      <w:r>
        <w:rPr>
          <w:sz w:val="24"/>
        </w:rPr>
        <w:t xml:space="preserve">- не представивших или представивших документы и материалы, указанные в </w:t>
      </w:r>
      <w:hyperlink w:tooltip="2.2. Лица (юридические и физические лица, выдвигающие кандидатуру на присвоение звания, а также кандидат, выдвигающий свою кандидатуру на присвоение звания самостоятельно) представляют в департамент посредством почтового отправления по адресу: 629007, Ямало-Ненецкий автономный округ, г. Салехард, ул. Республики, д. 29, и/или в электронной форме в виде файлов с электронными образами документов на официальный электронный адрес depcul@yanao.ru, и/или на информационный портал &quot;Культура Ямала&quot; по адресу: http..." w:anchor="P58" w:history="1">
        <w:r>
          <w:rPr>
            <w:color w:val="0000ff"/>
            <w:sz w:val="24"/>
          </w:rPr>
          <w:t xml:space="preserve">пункте 2.2</w:t>
        </w:r>
      </w:hyperlink>
      <w:r>
        <w:rPr>
          <w:sz w:val="24"/>
        </w:rPr>
        <w:t xml:space="preserve"> настоящего Положения, не в полном объеме;</w:t>
      </w:r>
      <w:r/>
    </w:p>
    <w:p>
      <w:pPr>
        <w:pStyle w:val="828"/>
        <w:ind w:firstLine="540"/>
        <w:jc w:val="both"/>
        <w:spacing w:before="240"/>
      </w:pPr>
      <w:r>
        <w:rPr>
          <w:sz w:val="24"/>
        </w:rPr>
        <w:t xml:space="preserve">- не набравших наибольшее количество баллов, с учетом количества победителей конкурса, установленного в </w:t>
      </w:r>
      <w:hyperlink w:tooltip="3.4. Победителями конкурса признаются кандидаты, набравшие наибольшее количество баллов, но не более 2 человек." w:anchor="P82" w:history="1">
        <w:r>
          <w:rPr>
            <w:color w:val="0000ff"/>
            <w:sz w:val="24"/>
          </w:rPr>
          <w:t xml:space="preserve">пункте 3.4</w:t>
        </w:r>
      </w:hyperlink>
      <w:r>
        <w:rPr>
          <w:sz w:val="24"/>
        </w:rPr>
        <w:t xml:space="preserve"> настоящего Положения.</w:t>
      </w:r>
      <w:r/>
    </w:p>
    <w:p>
      <w:pPr>
        <w:pStyle w:val="828"/>
        <w:ind w:firstLine="540"/>
        <w:jc w:val="both"/>
        <w:spacing w:before="240"/>
      </w:pPr>
      <w:r/>
      <w:bookmarkStart w:id="88" w:name="P88"/>
      <w:r/>
      <w:bookmarkEnd w:id="88"/>
      <w:r>
        <w:rPr>
          <w:sz w:val="24"/>
        </w:rPr>
        <w:t xml:space="preserve">3.6. Решение о присвоении звания и об отказе в присвоении звания оформляется протоколом, который подписывается председателем и секретарем Совета в течение 3 рабочих дней со дня проведения заседания Совета. Решение Совета носит рекомендательный характер.</w:t>
      </w:r>
      <w:r/>
    </w:p>
    <w:p>
      <w:pPr>
        <w:pStyle w:val="828"/>
        <w:ind w:firstLine="540"/>
        <w:jc w:val="both"/>
        <w:spacing w:before="240"/>
      </w:pPr>
      <w:r>
        <w:rPr>
          <w:sz w:val="24"/>
        </w:rPr>
        <w:t xml:space="preserve">3.7. Департамент в течение 7 рабочих дней со дня оформления протокола, указанного в </w:t>
      </w:r>
      <w:hyperlink w:tooltip="3.6. Решение о присвоении звания и об отказе в присвоении звания оформляется протоколом, который подписывается председателем и секретарем Совета в течение 3 рабочих дней со дня проведения заседания Совета. Решение Совета носит рекомендательный характер." w:anchor="P88" w:history="1">
        <w:r>
          <w:rPr>
            <w:color w:val="0000ff"/>
            <w:sz w:val="24"/>
          </w:rPr>
          <w:t xml:space="preserve">пункте 3.6</w:t>
        </w:r>
      </w:hyperlink>
      <w:r>
        <w:rPr>
          <w:sz w:val="24"/>
        </w:rPr>
        <w:t xml:space="preserve"> настоящего Положения, разрабатывает проект распоряжения Губернатора автономного округа о присвоении звания (далее - распоряжение Губернатора автономного округа) и вносит его на рассмотрение Губернатору автономного округа.</w:t>
      </w:r>
      <w:r/>
    </w:p>
    <w:p>
      <w:pPr>
        <w:pStyle w:val="828"/>
        <w:ind w:firstLine="540"/>
        <w:jc w:val="both"/>
        <w:spacing w:before="240"/>
      </w:pPr>
      <w:r>
        <w:rPr>
          <w:sz w:val="24"/>
        </w:rPr>
        <w:t xml:space="preserve">Распоряжение Губернатора автономного округа является решением о присвоении звания.</w:t>
      </w:r>
      <w:r/>
    </w:p>
    <w:p>
      <w:pPr>
        <w:pStyle w:val="828"/>
        <w:ind w:firstLine="540"/>
        <w:jc w:val="both"/>
        <w:spacing w:before="240"/>
      </w:pPr>
      <w:r>
        <w:rPr>
          <w:sz w:val="24"/>
        </w:rPr>
        <w:t xml:space="preserve">3.8. Информация о результатах конкурса в течение 10 рабочих дней со дня принятия распоряжения Губернатора автономного округа размещается на официальном сайте департамента </w:t>
      </w:r>
      <w:hyperlink r:id="rId13" w:tooltip="https://depcul.yanao.ru" w:history="1">
        <w:r>
          <w:rPr>
            <w:color w:val="0000ff"/>
            <w:sz w:val="24"/>
          </w:rPr>
          <w:t xml:space="preserve">https://depcul.yanao.ru</w:t>
        </w:r>
      </w:hyperlink>
      <w:r>
        <w:rPr>
          <w:sz w:val="24"/>
        </w:rPr>
        <w:t xml:space="preserve"> в информационно-телекоммуникационной сети Интернет.</w:t>
      </w:r>
      <w:r/>
    </w:p>
    <w:p>
      <w:pPr>
        <w:pStyle w:val="828"/>
        <w:ind w:firstLine="540"/>
        <w:jc w:val="both"/>
        <w:spacing w:before="240"/>
      </w:pPr>
      <w:r>
        <w:rPr>
          <w:sz w:val="24"/>
        </w:rPr>
        <w:t xml:space="preserve">3.9. Департамент в течение 20 рабочих дней со дня принятия распоряжения Губернатора автономного округа перечисляет гражданам, удостоенным звания, единовременную денежную выплату к званию.</w:t>
      </w:r>
      <w:r/>
    </w:p>
    <w:p>
      <w:pPr>
        <w:pStyle w:val="828"/>
        <w:ind w:firstLine="540"/>
        <w:jc w:val="both"/>
        <w:spacing w:before="240"/>
      </w:pPr>
      <w:r>
        <w:rPr>
          <w:sz w:val="24"/>
        </w:rPr>
        <w:t xml:space="preserve">3.10. Выплата единовременной денежной выплаты к званию, изготовление удостоверений и знаков осуществляются за счет бюджетных ассигнований, предусмотренных в окружном бюджете на указанные цели, в рамках реализации государственной </w:t>
      </w:r>
      <w:r>
        <w:rPr>
          <w:sz w:val="24"/>
        </w:rPr>
        <w:t xml:space="preserve">программы</w:t>
      </w:r>
      <w:r>
        <w:rPr>
          <w:sz w:val="24"/>
        </w:rPr>
        <w:t xml:space="preserve"> автономного округа "Основные направления развития культуры", утвержденной постановлением Правительства автономного округа от 25 декабря 2013 года N 1122-П.</w:t>
      </w:r>
      <w:r/>
    </w:p>
    <w:p>
      <w:pPr>
        <w:pStyle w:val="828"/>
        <w:ind w:firstLine="540"/>
        <w:jc w:val="both"/>
        <w:spacing w:before="240"/>
      </w:pPr>
      <w:r/>
      <w:bookmarkStart w:id="94" w:name="P94"/>
      <w:r/>
      <w:bookmarkEnd w:id="94"/>
      <w:r>
        <w:rPr>
          <w:sz w:val="24"/>
        </w:rPr>
        <w:t xml:space="preserve">3.11. Изготовление удостоверений и знаков, а также возврат кандидатам изделия в оригинальном виде осуществляется государственным автономным учреждением культуры автономного округа "Окружной Дом ремесел".</w:t>
      </w:r>
      <w:r/>
    </w:p>
    <w:p>
      <w:pPr>
        <w:pStyle w:val="828"/>
        <w:ind w:firstLine="540"/>
        <w:jc w:val="both"/>
        <w:spacing w:before="240"/>
      </w:pPr>
      <w:r>
        <w:rPr>
          <w:sz w:val="24"/>
        </w:rPr>
        <w:t xml:space="preserve">Возврат кандидатам изделия в оригинальном виде осуществляется посредством почтового отправления не позднее 30 рабочих дней со дня принятия распоряжения Губернатора автономного округа.</w:t>
      </w:r>
      <w:r/>
    </w:p>
    <w:p>
      <w:pPr>
        <w:pStyle w:val="828"/>
        <w:ind w:firstLine="540"/>
        <w:jc w:val="both"/>
        <w:spacing w:before="240"/>
      </w:pPr>
      <w:r>
        <w:rPr>
          <w:sz w:val="24"/>
        </w:rPr>
        <w:t xml:space="preserve">3.12. Учет выдачи удостоверений, знаков, а также ведение реестра лиц, которым присвоено звание, осуществляется секретарем Совета в </w:t>
      </w:r>
      <w:hyperlink w:tooltip="ФОРМА ЖУРНАЛА" w:anchor="P516" w:history="1">
        <w:r>
          <w:rPr>
            <w:color w:val="0000ff"/>
            <w:sz w:val="24"/>
          </w:rPr>
          <w:t xml:space="preserve">журнале</w:t>
        </w:r>
      </w:hyperlink>
      <w:r>
        <w:rPr>
          <w:sz w:val="24"/>
        </w:rPr>
        <w:t xml:space="preserve"> выдачи удостоверений и знаков по форме согласно приложению N 6 к настоящему Положению.</w:t>
      </w:r>
      <w:r/>
    </w:p>
    <w:p>
      <w:pPr>
        <w:pStyle w:val="828"/>
        <w:ind w:firstLine="540"/>
        <w:jc w:val="both"/>
        <w:spacing w:before="240"/>
      </w:pPr>
      <w:r>
        <w:rPr>
          <w:sz w:val="24"/>
        </w:rPr>
        <w:t xml:space="preserve">3.13. Вручение удостоверений и знаков осуществляется в ходе торжественной церемонии.</w:t>
      </w:r>
      <w:r/>
    </w:p>
    <w:p>
      <w:pPr>
        <w:pStyle w:val="828"/>
      </w:pPr>
      <w:r>
        <w:rPr>
          <w:sz w:val="24"/>
        </w:rPr>
      </w:r>
      <w:r/>
    </w:p>
    <w:p>
      <w:pPr>
        <w:pStyle w:val="828"/>
      </w:pPr>
      <w:r>
        <w:rPr>
          <w:sz w:val="24"/>
        </w:rPr>
      </w:r>
      <w:r/>
    </w:p>
    <w:p>
      <w:pPr>
        <w:pStyle w:val="828"/>
      </w:pPr>
      <w:r>
        <w:rPr>
          <w:sz w:val="24"/>
        </w:rPr>
      </w:r>
      <w:r/>
    </w:p>
    <w:p>
      <w:pPr>
        <w:pStyle w:val="828"/>
      </w:pPr>
      <w:r>
        <w:rPr>
          <w:sz w:val="24"/>
        </w:rPr>
      </w:r>
      <w:r/>
    </w:p>
    <w:p>
      <w:pPr>
        <w:pStyle w:val="828"/>
      </w:pPr>
      <w:r>
        <w:rPr>
          <w:sz w:val="24"/>
        </w:rPr>
      </w:r>
      <w:r/>
    </w:p>
    <w:p>
      <w:pPr>
        <w:pStyle w:val="828"/>
        <w:jc w:val="right"/>
        <w:outlineLvl w:val="1"/>
      </w:pPr>
      <w:r>
        <w:rPr>
          <w:sz w:val="24"/>
        </w:rPr>
        <w:t xml:space="preserve">Приложение N 1</w:t>
      </w:r>
      <w:r/>
    </w:p>
    <w:p>
      <w:pPr>
        <w:pStyle w:val="828"/>
        <w:jc w:val="right"/>
      </w:pPr>
      <w:r>
        <w:rPr>
          <w:sz w:val="24"/>
        </w:rPr>
        <w:t xml:space="preserve">к Положению о порядке и условиях присвоения почетного</w:t>
      </w:r>
      <w:r/>
    </w:p>
    <w:p>
      <w:pPr>
        <w:pStyle w:val="828"/>
        <w:jc w:val="right"/>
      </w:pPr>
      <w:r>
        <w:rPr>
          <w:sz w:val="24"/>
        </w:rPr>
        <w:t xml:space="preserve">звания "Мастер народных художественных промыслов</w:t>
      </w:r>
      <w:r/>
    </w:p>
    <w:p>
      <w:pPr>
        <w:pStyle w:val="828"/>
        <w:jc w:val="right"/>
      </w:pPr>
      <w:r>
        <w:rPr>
          <w:sz w:val="24"/>
        </w:rPr>
        <w:t xml:space="preserve">и ремесел Ямало-Ненецкого автономного округа"</w:t>
      </w:r>
      <w:r/>
    </w:p>
    <w:p>
      <w:pPr>
        <w:pStyle w:val="828"/>
        <w:ind w:firstLine="540"/>
        <w:jc w:val="both"/>
      </w:pPr>
      <w:r>
        <w:rPr>
          <w:sz w:val="24"/>
        </w:rPr>
      </w:r>
      <w:r/>
    </w:p>
    <w:p>
      <w:pPr>
        <w:pStyle w:val="828"/>
        <w:jc w:val="center"/>
      </w:pPr>
      <w:r/>
      <w:bookmarkStart w:id="108" w:name="P108"/>
      <w:r/>
      <w:bookmarkEnd w:id="108"/>
      <w:r>
        <w:rPr>
          <w:sz w:val="24"/>
        </w:rPr>
        <w:t xml:space="preserve">ФОРМА ХОДАТАЙСТВА</w:t>
      </w:r>
      <w:r/>
    </w:p>
    <w:p>
      <w:pPr>
        <w:pStyle w:val="828"/>
        <w:ind w:firstLine="540"/>
        <w:jc w:val="both"/>
      </w:pPr>
      <w:r>
        <w:rPr>
          <w:sz w:val="24"/>
        </w:rPr>
      </w:r>
      <w:r/>
    </w:p>
    <w:p>
      <w:pPr>
        <w:pStyle w:val="829"/>
        <w:jc w:val="both"/>
      </w:pPr>
      <w:r>
        <w:rPr>
          <w:sz w:val="20"/>
        </w:rPr>
        <w:t xml:space="preserve">                                ХОДАТАЙСТВО</w:t>
      </w:r>
      <w:r/>
    </w:p>
    <w:p>
      <w:pPr>
        <w:pStyle w:val="829"/>
        <w:jc w:val="both"/>
      </w:pPr>
      <w:r>
        <w:rPr>
          <w:sz w:val="20"/>
        </w:rPr>
        <w:t xml:space="preserve">              на присвоение почетного звания "Мастер народных</w:t>
      </w:r>
      <w:r/>
    </w:p>
    <w:p>
      <w:pPr>
        <w:pStyle w:val="829"/>
        <w:jc w:val="both"/>
      </w:pPr>
      <w:r>
        <w:rPr>
          <w:sz w:val="20"/>
        </w:rPr>
        <w:t xml:space="preserve">                    художественных промыслов и ремесел</w:t>
      </w:r>
      <w:r/>
    </w:p>
    <w:p>
      <w:pPr>
        <w:pStyle w:val="829"/>
        <w:jc w:val="both"/>
      </w:pPr>
      <w:r>
        <w:rPr>
          <w:sz w:val="20"/>
        </w:rPr>
        <w:t xml:space="preserve">                    Ямало-Ненецкого автономного округа"</w:t>
      </w:r>
      <w:r/>
    </w:p>
    <w:p>
      <w:pPr>
        <w:pStyle w:val="829"/>
        <w:jc w:val="both"/>
      </w:pPr>
      <w:r>
        <w:rPr>
          <w:sz w:val="20"/>
        </w:rPr>
      </w:r>
      <w:r/>
    </w:p>
    <w:p>
      <w:pPr>
        <w:pStyle w:val="829"/>
        <w:jc w:val="both"/>
      </w:pPr>
      <w:r>
        <w:rPr>
          <w:sz w:val="20"/>
        </w:rPr>
        <w:t xml:space="preserve">1.  Фамилия, имя, отчество кандидата на присвоение почетного звания "Мастер</w:t>
      </w:r>
      <w:r/>
    </w:p>
    <w:p>
      <w:pPr>
        <w:pStyle w:val="829"/>
        <w:jc w:val="both"/>
      </w:pPr>
      <w:r>
        <w:rPr>
          <w:sz w:val="20"/>
        </w:rPr>
        <w:t xml:space="preserve">народных  художественных  промыслов  и  ремесел Ямало-Ненецкого автономного</w:t>
      </w:r>
      <w:r/>
    </w:p>
    <w:p>
      <w:pPr>
        <w:pStyle w:val="829"/>
        <w:jc w:val="both"/>
      </w:pPr>
      <w:r>
        <w:rPr>
          <w:sz w:val="20"/>
        </w:rPr>
        <w:t xml:space="preserve">округа" (далее - кандидат) ________________________________________________</w:t>
      </w:r>
      <w:r/>
    </w:p>
    <w:p>
      <w:pPr>
        <w:pStyle w:val="829"/>
        <w:jc w:val="both"/>
      </w:pPr>
      <w:r>
        <w:rPr>
          <w:sz w:val="20"/>
        </w:rPr>
        <w:t xml:space="preserve">__________________________________________________________________________,</w:t>
      </w:r>
      <w:r/>
    </w:p>
    <w:p>
      <w:pPr>
        <w:pStyle w:val="829"/>
        <w:jc w:val="both"/>
      </w:pPr>
      <w:r>
        <w:rPr>
          <w:sz w:val="20"/>
        </w:rPr>
        <w:t xml:space="preserve">2. Контактные данные (телефон, e-mail, адрес) _____________________________</w:t>
      </w:r>
      <w:r/>
    </w:p>
    <w:p>
      <w:pPr>
        <w:pStyle w:val="829"/>
        <w:jc w:val="both"/>
      </w:pPr>
      <w:r>
        <w:rPr>
          <w:sz w:val="20"/>
        </w:rPr>
        <w:t xml:space="preserve">___________________________________________________________________________</w:t>
      </w:r>
      <w:r/>
    </w:p>
    <w:p>
      <w:pPr>
        <w:pStyle w:val="829"/>
        <w:jc w:val="both"/>
      </w:pPr>
      <w:r>
        <w:rPr>
          <w:sz w:val="20"/>
        </w:rPr>
        <w:t xml:space="preserve">__________________________________________________________________________,</w:t>
      </w:r>
      <w:r/>
    </w:p>
    <w:p>
      <w:pPr>
        <w:pStyle w:val="829"/>
        <w:jc w:val="both"/>
      </w:pPr>
      <w:r>
        <w:rPr>
          <w:sz w:val="20"/>
        </w:rPr>
        <w:t xml:space="preserve">3. Должность, место работы ________________________________________________</w:t>
      </w:r>
      <w:r/>
    </w:p>
    <w:p>
      <w:pPr>
        <w:pStyle w:val="829"/>
        <w:jc w:val="both"/>
      </w:pPr>
      <w:r>
        <w:rPr>
          <w:sz w:val="20"/>
        </w:rPr>
        <w:t xml:space="preserve">                          (полное наименование организации, адрес, телефон)</w:t>
      </w:r>
      <w:r/>
    </w:p>
    <w:p>
      <w:pPr>
        <w:pStyle w:val="829"/>
        <w:jc w:val="both"/>
      </w:pPr>
      <w:r>
        <w:rPr>
          <w:sz w:val="20"/>
        </w:rPr>
        <w:t xml:space="preserve">___________________________________________________________________________</w:t>
      </w:r>
      <w:r/>
    </w:p>
    <w:p>
      <w:pPr>
        <w:pStyle w:val="829"/>
        <w:jc w:val="both"/>
      </w:pPr>
      <w:r>
        <w:rPr>
          <w:sz w:val="20"/>
        </w:rPr>
        <w:t xml:space="preserve">___________________________________________________________________________</w:t>
      </w:r>
      <w:r/>
    </w:p>
    <w:p>
      <w:pPr>
        <w:pStyle w:val="829"/>
        <w:jc w:val="both"/>
      </w:pPr>
      <w:r>
        <w:rPr>
          <w:sz w:val="20"/>
        </w:rPr>
        <w:t xml:space="preserve">__________________________________________________________________________,</w:t>
      </w:r>
      <w:r/>
    </w:p>
    <w:p>
      <w:pPr>
        <w:pStyle w:val="829"/>
        <w:jc w:val="both"/>
      </w:pPr>
      <w:r>
        <w:rPr>
          <w:sz w:val="20"/>
        </w:rPr>
        <w:t xml:space="preserve">4. Пол __________ 5. Дата рождения (число, месяц, год) ____________________</w:t>
      </w:r>
      <w:r/>
    </w:p>
    <w:p>
      <w:pPr>
        <w:pStyle w:val="829"/>
        <w:jc w:val="both"/>
      </w:pPr>
      <w:r>
        <w:rPr>
          <w:sz w:val="20"/>
        </w:rPr>
        <w:t xml:space="preserve">6. Образование ____________________________________________________________</w:t>
      </w:r>
      <w:r/>
    </w:p>
    <w:p>
      <w:pPr>
        <w:pStyle w:val="829"/>
        <w:jc w:val="both"/>
      </w:pPr>
      <w:r>
        <w:rPr>
          <w:sz w:val="20"/>
        </w:rPr>
        <w:t xml:space="preserve">                (наименование образовательной организации, дата окончания,</w:t>
      </w:r>
      <w:r/>
    </w:p>
    <w:p>
      <w:pPr>
        <w:pStyle w:val="829"/>
        <w:jc w:val="both"/>
      </w:pPr>
      <w:r>
        <w:rPr>
          <w:sz w:val="20"/>
        </w:rPr>
        <w:t xml:space="preserve">                                      специальность)</w:t>
      </w:r>
      <w:r/>
    </w:p>
    <w:p>
      <w:pPr>
        <w:pStyle w:val="829"/>
        <w:jc w:val="both"/>
      </w:pPr>
      <w:r>
        <w:rPr>
          <w:sz w:val="20"/>
        </w:rPr>
        <w:t xml:space="preserve">___________________________________________________________________________</w:t>
      </w:r>
      <w:r/>
    </w:p>
    <w:p>
      <w:pPr>
        <w:pStyle w:val="829"/>
        <w:jc w:val="both"/>
      </w:pPr>
      <w:r>
        <w:rPr>
          <w:sz w:val="20"/>
        </w:rPr>
        <w:t xml:space="preserve">7. Место жительства/пребывания ____________________________________________</w:t>
      </w:r>
      <w:r/>
    </w:p>
    <w:p>
      <w:pPr>
        <w:pStyle w:val="829"/>
        <w:jc w:val="both"/>
      </w:pPr>
      <w:r>
        <w:rPr>
          <w:sz w:val="20"/>
        </w:rPr>
        <w:t xml:space="preserve">___________________________________________________________________________</w:t>
      </w:r>
      <w:r/>
    </w:p>
    <w:p>
      <w:pPr>
        <w:pStyle w:val="829"/>
        <w:jc w:val="both"/>
      </w:pPr>
      <w:r>
        <w:rPr>
          <w:sz w:val="20"/>
        </w:rPr>
        <w:t xml:space="preserve">__________________________________________________________________________,</w:t>
      </w:r>
      <w:r/>
    </w:p>
    <w:p>
      <w:pPr>
        <w:pStyle w:val="829"/>
        <w:jc w:val="both"/>
      </w:pPr>
      <w:r>
        <w:rPr>
          <w:sz w:val="20"/>
        </w:rPr>
        <w:t xml:space="preserve">8. Стаж работы в сфере народных художественных промыслов и ремесел ________</w:t>
      </w:r>
      <w:r/>
    </w:p>
    <w:p>
      <w:pPr>
        <w:pStyle w:val="829"/>
        <w:jc w:val="both"/>
      </w:pPr>
      <w:r>
        <w:rPr>
          <w:sz w:val="20"/>
        </w:rPr>
        <w:t xml:space="preserve">__________________________________________________________________________,</w:t>
      </w:r>
      <w:r/>
    </w:p>
    <w:p>
      <w:pPr>
        <w:pStyle w:val="829"/>
        <w:jc w:val="both"/>
      </w:pPr>
      <w:r>
        <w:rPr>
          <w:sz w:val="20"/>
        </w:rPr>
        <w:t xml:space="preserve">9.  Характеристика с указанием заслуг кандидата и его вклада за три года до</w:t>
      </w:r>
      <w:r/>
    </w:p>
    <w:p>
      <w:pPr>
        <w:pStyle w:val="829"/>
        <w:jc w:val="both"/>
      </w:pPr>
      <w:r>
        <w:rPr>
          <w:sz w:val="20"/>
        </w:rPr>
        <w:t xml:space="preserve">выдвижения _______________________________________________________________,</w:t>
      </w:r>
      <w:r/>
    </w:p>
    <w:p>
      <w:pPr>
        <w:pStyle w:val="829"/>
        <w:jc w:val="both"/>
      </w:pPr>
      <w:r>
        <w:rPr>
          <w:sz w:val="20"/>
        </w:rPr>
        <w:t xml:space="preserve">10.  Информация  о  включенных/невключенных  изделиях  кандидата  в  состав</w:t>
      </w:r>
      <w:r/>
    </w:p>
    <w:p>
      <w:pPr>
        <w:pStyle w:val="829"/>
        <w:jc w:val="both"/>
      </w:pPr>
      <w:r>
        <w:rPr>
          <w:sz w:val="20"/>
        </w:rPr>
        <w:t xml:space="preserve">музейного   фонда   государственных   и   (или)   муниципальных   музеев  в</w:t>
      </w:r>
      <w:r/>
    </w:p>
    <w:p>
      <w:pPr>
        <w:pStyle w:val="829"/>
        <w:jc w:val="both"/>
      </w:pPr>
      <w:r>
        <w:rPr>
          <w:sz w:val="20"/>
        </w:rPr>
        <w:t xml:space="preserve">Ямало-Ненецком  автономном  округе,  Художественного фонда изделий народных</w:t>
      </w:r>
      <w:r/>
    </w:p>
    <w:p>
      <w:pPr>
        <w:pStyle w:val="829"/>
        <w:jc w:val="both"/>
      </w:pPr>
      <w:r>
        <w:rPr>
          <w:sz w:val="20"/>
        </w:rPr>
        <w:t xml:space="preserve">художественных     промыслов     Ямало-Ненецкого     автономного     округа</w:t>
      </w:r>
      <w:r/>
    </w:p>
    <w:p>
      <w:pPr>
        <w:pStyle w:val="829"/>
        <w:jc w:val="both"/>
      </w:pPr>
      <w:r>
        <w:rPr>
          <w:sz w:val="20"/>
        </w:rPr>
        <w:t xml:space="preserve">___________________________________________________________________________</w:t>
      </w:r>
      <w:r/>
    </w:p>
    <w:p>
      <w:pPr>
        <w:pStyle w:val="829"/>
        <w:jc w:val="both"/>
      </w:pPr>
      <w:r>
        <w:rPr>
          <w:sz w:val="20"/>
        </w:rPr>
        <w:t xml:space="preserve">__________________________________________________________________________.</w:t>
      </w:r>
      <w:r/>
    </w:p>
    <w:p>
      <w:pPr>
        <w:pStyle w:val="829"/>
        <w:jc w:val="both"/>
      </w:pPr>
      <w:r>
        <w:rPr>
          <w:sz w:val="20"/>
        </w:rPr>
      </w:r>
      <w:r/>
    </w:p>
    <w:p>
      <w:pPr>
        <w:pStyle w:val="829"/>
        <w:jc w:val="both"/>
      </w:pPr>
      <w:r>
        <w:rPr>
          <w:sz w:val="20"/>
        </w:rPr>
        <w:t xml:space="preserve">___________________ __________________</w:t>
      </w:r>
      <w:r/>
    </w:p>
    <w:p>
      <w:pPr>
        <w:pStyle w:val="829"/>
        <w:jc w:val="both"/>
      </w:pPr>
      <w:r>
        <w:rPr>
          <w:sz w:val="20"/>
        </w:rPr>
        <w:t xml:space="preserve">     (подпись)           (Ф.И.О.)</w:t>
      </w:r>
      <w:r/>
    </w:p>
    <w:p>
      <w:pPr>
        <w:pStyle w:val="829"/>
        <w:jc w:val="both"/>
      </w:pPr>
      <w:r>
        <w:rPr>
          <w:sz w:val="20"/>
        </w:rPr>
      </w:r>
      <w:r/>
    </w:p>
    <w:p>
      <w:pPr>
        <w:pStyle w:val="829"/>
        <w:jc w:val="both"/>
      </w:pPr>
      <w:r>
        <w:rPr>
          <w:sz w:val="20"/>
        </w:rPr>
        <w:t xml:space="preserve">"___" ____________ 20___ г.</w:t>
      </w:r>
      <w:r/>
    </w:p>
    <w:p>
      <w:pPr>
        <w:pStyle w:val="828"/>
      </w:pPr>
      <w:r>
        <w:rPr>
          <w:sz w:val="24"/>
        </w:rPr>
      </w:r>
      <w:r/>
    </w:p>
    <w:p>
      <w:pPr>
        <w:pStyle w:val="828"/>
      </w:pPr>
      <w:r>
        <w:rPr>
          <w:sz w:val="24"/>
        </w:rPr>
      </w:r>
      <w:r/>
    </w:p>
    <w:p>
      <w:pPr>
        <w:pStyle w:val="828"/>
      </w:pPr>
      <w:r>
        <w:rPr>
          <w:sz w:val="24"/>
        </w:rPr>
      </w:r>
      <w:r/>
    </w:p>
    <w:p>
      <w:pPr>
        <w:pStyle w:val="828"/>
      </w:pPr>
      <w:r>
        <w:rPr>
          <w:sz w:val="24"/>
        </w:rPr>
      </w:r>
      <w:r/>
    </w:p>
    <w:p>
      <w:pPr>
        <w:pStyle w:val="828"/>
      </w:pPr>
      <w:r>
        <w:rPr>
          <w:sz w:val="24"/>
        </w:rPr>
      </w:r>
      <w:r/>
    </w:p>
    <w:p>
      <w:pPr>
        <w:pStyle w:val="828"/>
        <w:jc w:val="right"/>
        <w:outlineLvl w:val="1"/>
      </w:pPr>
      <w:r>
        <w:rPr>
          <w:sz w:val="24"/>
        </w:rPr>
        <w:t xml:space="preserve">Приложение N 2</w:t>
      </w:r>
      <w:r/>
    </w:p>
    <w:p>
      <w:pPr>
        <w:pStyle w:val="828"/>
        <w:jc w:val="right"/>
      </w:pPr>
      <w:r>
        <w:rPr>
          <w:sz w:val="24"/>
        </w:rPr>
        <w:t xml:space="preserve">к Положению о порядке и условиях присвоения почетного</w:t>
      </w:r>
      <w:r/>
    </w:p>
    <w:p>
      <w:pPr>
        <w:pStyle w:val="828"/>
        <w:jc w:val="right"/>
      </w:pPr>
      <w:r>
        <w:rPr>
          <w:sz w:val="24"/>
        </w:rPr>
        <w:t xml:space="preserve">звания "Мастер народных художественных промыслов</w:t>
      </w:r>
      <w:r/>
    </w:p>
    <w:p>
      <w:pPr>
        <w:pStyle w:val="828"/>
        <w:jc w:val="right"/>
      </w:pPr>
      <w:r>
        <w:rPr>
          <w:sz w:val="24"/>
        </w:rPr>
        <w:t xml:space="preserve">и ремесел Ямало-Ненецкого автономного округа"</w:t>
      </w:r>
      <w:r/>
    </w:p>
    <w:p>
      <w:pPr>
        <w:spacing w:after="1"/>
      </w:pPr>
      <w:r/>
      <w:r/>
    </w:p>
    <w:tbl>
      <w:tblPr>
        <w:tblW w:w="5000" w:type="pct"/>
        <w:tblInd w:w="0" w:type="dxa"/>
        <w:tbl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insideH w:val="none" w:color="000000" w:sz="4" w:space="0"/>
          <w:insideV w:val="none" w:color="000000" w:sz="4" w:space="0"/>
        </w:tblBorders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>
        <w:tblPrEx/>
        <w:trPr/>
        <w:tc>
          <w:tcPr>
            <w:shd w:val="clear" w:color="auto" w:fill="ced3f1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60" w:type="dxa"/>
            <w:textDirection w:val="lrTb"/>
            <w:noWrap w:val="false"/>
          </w:tcPr>
          <w:p>
            <w:r/>
            <w:r/>
          </w:p>
        </w:tc>
        <w:tc>
          <w:tcPr>
            <w:shd w:val="clear" w:color="auto" w:fill="f4f3f8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3" w:type="dxa"/>
            <w:textDirection w:val="lrTb"/>
            <w:noWrap w:val="false"/>
          </w:tcPr>
          <w:p>
            <w:r/>
            <w:r/>
          </w:p>
        </w:tc>
        <w:tc>
          <w:tcPr>
            <w:shd w:val="clear" w:color="auto" w:fill="f4f3f8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113" w:type="dxa"/>
              <w:right w:w="0" w:type="dxa"/>
              <w:bottom w:w="113" w:type="dxa"/>
            </w:tcMar>
            <w:tcW w:w="0" w:type="auto"/>
            <w:textDirection w:val="lrTb"/>
            <w:noWrap w:val="false"/>
          </w:tcPr>
          <w:p>
            <w:pPr>
              <w:pStyle w:val="828"/>
              <w:jc w:val="center"/>
            </w:pPr>
            <w:r>
              <w:rPr>
                <w:color w:val="392c69"/>
                <w:sz w:val="24"/>
              </w:rPr>
              <w:t xml:space="preserve">Список изменяющих документов</w:t>
            </w:r>
            <w:r/>
          </w:p>
          <w:p>
            <w:pPr>
              <w:pStyle w:val="828"/>
              <w:jc w:val="center"/>
            </w:pPr>
            <w:r>
              <w:rPr>
                <w:color w:val="392c69"/>
                <w:sz w:val="24"/>
              </w:rPr>
              <w:t xml:space="preserve">(в ред. постановлений Губернатора ЯНАО от 15.11.2023 </w:t>
            </w:r>
            <w:r>
              <w:rPr>
                <w:color w:val="392c69"/>
                <w:sz w:val="24"/>
              </w:rPr>
              <w:t xml:space="preserve">N 99-ПГ</w:t>
            </w:r>
            <w:r>
              <w:rPr>
                <w:color w:val="392c69"/>
                <w:sz w:val="24"/>
              </w:rPr>
              <w:t xml:space="preserve">,</w:t>
            </w:r>
            <w:r/>
          </w:p>
          <w:p>
            <w:pPr>
              <w:pStyle w:val="828"/>
              <w:jc w:val="center"/>
            </w:pPr>
            <w:r>
              <w:rPr>
                <w:color w:val="392c69"/>
                <w:sz w:val="24"/>
              </w:rPr>
              <w:t xml:space="preserve">от 04.07.2025 </w:t>
            </w:r>
            <w:r>
              <w:rPr>
                <w:color w:val="392c69"/>
                <w:sz w:val="24"/>
              </w:rPr>
              <w:t xml:space="preserve">N 33-ПГ</w:t>
            </w:r>
            <w:r>
              <w:rPr>
                <w:color w:val="392c69"/>
                <w:sz w:val="24"/>
              </w:rPr>
              <w:t xml:space="preserve">)</w:t>
            </w:r>
            <w:r/>
          </w:p>
        </w:tc>
        <w:tc>
          <w:tcPr>
            <w:shd w:val="clear" w:color="auto" w:fill="f4f3f8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3" w:type="dxa"/>
            <w:textDirection w:val="lrTb"/>
            <w:noWrap w:val="false"/>
          </w:tcPr>
          <w:p>
            <w:r/>
            <w:r/>
          </w:p>
        </w:tc>
      </w:tr>
    </w:tbl>
    <w:p>
      <w:pPr>
        <w:pStyle w:val="828"/>
        <w:jc w:val="center"/>
      </w:pPr>
      <w:r>
        <w:rPr>
          <w:sz w:val="24"/>
        </w:rPr>
      </w:r>
      <w:r/>
    </w:p>
    <w:p>
      <w:pPr>
        <w:pStyle w:val="828"/>
        <w:jc w:val="center"/>
      </w:pPr>
      <w:r/>
      <w:bookmarkStart w:id="163" w:name="P163"/>
      <w:r/>
      <w:bookmarkEnd w:id="163"/>
      <w:r>
        <w:rPr>
          <w:sz w:val="24"/>
        </w:rPr>
        <w:t xml:space="preserve">ФОРМА СОГЛАСИЯ</w:t>
      </w:r>
      <w:r/>
    </w:p>
    <w:p>
      <w:pPr>
        <w:pStyle w:val="828"/>
        <w:jc w:val="center"/>
      </w:pPr>
      <w:r>
        <w:rPr>
          <w:sz w:val="24"/>
        </w:rPr>
      </w:r>
      <w:r/>
    </w:p>
    <w:p>
      <w:pPr>
        <w:pStyle w:val="829"/>
        <w:jc w:val="both"/>
      </w:pPr>
      <w:r>
        <w:rPr>
          <w:sz w:val="20"/>
        </w:rPr>
        <w:t xml:space="preserve">                                 СОГЛАСИЕ</w:t>
      </w:r>
      <w:r/>
    </w:p>
    <w:p>
      <w:pPr>
        <w:pStyle w:val="829"/>
        <w:jc w:val="both"/>
      </w:pPr>
      <w:r>
        <w:rPr>
          <w:sz w:val="20"/>
        </w:rPr>
        <w:t xml:space="preserve">                     на обработку персональных данных</w:t>
      </w:r>
      <w:r/>
    </w:p>
    <w:p>
      <w:pPr>
        <w:pStyle w:val="829"/>
        <w:jc w:val="both"/>
      </w:pPr>
      <w:r>
        <w:rPr>
          <w:sz w:val="20"/>
        </w:rPr>
      </w:r>
      <w:r/>
    </w:p>
    <w:p>
      <w:pPr>
        <w:pStyle w:val="829"/>
        <w:jc w:val="both"/>
      </w:pPr>
      <w:r>
        <w:rPr>
          <w:sz w:val="20"/>
        </w:rPr>
        <w:t xml:space="preserve">    Я, ___________________________________________________________________,</w:t>
      </w:r>
      <w:r/>
    </w:p>
    <w:p>
      <w:pPr>
        <w:pStyle w:val="829"/>
        <w:jc w:val="both"/>
      </w:pPr>
      <w:r>
        <w:rPr>
          <w:sz w:val="20"/>
        </w:rPr>
        <w:t xml:space="preserve">                            (фамилия, имя, отчество)</w:t>
      </w:r>
      <w:r/>
    </w:p>
    <w:p>
      <w:pPr>
        <w:pStyle w:val="829"/>
        <w:jc w:val="both"/>
      </w:pPr>
      <w:r>
        <w:rPr>
          <w:sz w:val="20"/>
        </w:rPr>
        <w:t xml:space="preserve">документ, удостоверяющий личность:</w:t>
      </w:r>
      <w:r/>
    </w:p>
    <w:p>
      <w:pPr>
        <w:pStyle w:val="829"/>
        <w:jc w:val="both"/>
      </w:pPr>
      <w:r>
        <w:rPr>
          <w:sz w:val="20"/>
        </w:rPr>
        <w:t xml:space="preserve">__________________________________________________________________________,</w:t>
      </w:r>
      <w:r/>
    </w:p>
    <w:p>
      <w:pPr>
        <w:pStyle w:val="829"/>
        <w:jc w:val="both"/>
      </w:pPr>
      <w:r>
        <w:rPr>
          <w:sz w:val="20"/>
        </w:rPr>
        <w:t xml:space="preserve">             (наименование, серия и номер, когда и кем выдан)</w:t>
      </w:r>
      <w:r/>
    </w:p>
    <w:p>
      <w:pPr>
        <w:pStyle w:val="829"/>
        <w:jc w:val="both"/>
      </w:pPr>
      <w:r>
        <w:rPr>
          <w:sz w:val="20"/>
        </w:rPr>
        <w:t xml:space="preserve">зарегистрирован по адресу: _______________________________________________,</w:t>
      </w:r>
      <w:r/>
    </w:p>
    <w:p>
      <w:pPr>
        <w:pStyle w:val="829"/>
        <w:jc w:val="both"/>
      </w:pPr>
      <w:r>
        <w:rPr>
          <w:sz w:val="20"/>
        </w:rPr>
        <w:t xml:space="preserve">в  соответствии  с  Федеральным  </w:t>
      </w:r>
      <w:r>
        <w:rPr>
          <w:sz w:val="20"/>
        </w:rPr>
        <w:t xml:space="preserve">законом</w:t>
      </w:r>
      <w:r>
        <w:rPr>
          <w:sz w:val="20"/>
        </w:rPr>
        <w:t xml:space="preserve">  от  27 июля 2006 года N 152-ФЗ "О</w:t>
      </w:r>
      <w:r/>
    </w:p>
    <w:p>
      <w:pPr>
        <w:pStyle w:val="829"/>
        <w:jc w:val="both"/>
      </w:pPr>
      <w:r>
        <w:rPr>
          <w:sz w:val="20"/>
        </w:rPr>
        <w:t xml:space="preserve">персональных  данных",  в  целях участия в конкурсе на присвоение почетного</w:t>
      </w:r>
      <w:r/>
    </w:p>
    <w:p>
      <w:pPr>
        <w:pStyle w:val="829"/>
        <w:jc w:val="both"/>
      </w:pPr>
      <w:r>
        <w:rPr>
          <w:sz w:val="20"/>
        </w:rPr>
        <w:t xml:space="preserve">звания  "Мастер народных художественных промыслов и ремесел Ямало-Ненецкого</w:t>
      </w:r>
      <w:r/>
    </w:p>
    <w:p>
      <w:pPr>
        <w:pStyle w:val="829"/>
        <w:jc w:val="both"/>
      </w:pPr>
      <w:r>
        <w:rPr>
          <w:sz w:val="20"/>
        </w:rPr>
        <w:t xml:space="preserve">автономного  округа"  даю департаменту культуры Ямало-Ненецкого автономного</w:t>
      </w:r>
      <w:r/>
    </w:p>
    <w:p>
      <w:pPr>
        <w:pStyle w:val="829"/>
        <w:jc w:val="both"/>
      </w:pPr>
      <w:r>
        <w:rPr>
          <w:sz w:val="20"/>
        </w:rPr>
        <w:t xml:space="preserve">округа, находящемуся по адресу: 629007, Ямало-Ненецкий автономный округ, г.</w:t>
      </w:r>
      <w:r/>
    </w:p>
    <w:p>
      <w:pPr>
        <w:pStyle w:val="829"/>
        <w:jc w:val="both"/>
      </w:pPr>
      <w:r>
        <w:rPr>
          <w:sz w:val="20"/>
        </w:rPr>
        <w:t xml:space="preserve">Салехард,  ул.  Республики,  д. 29, государственному автономному учреждению</w:t>
      </w:r>
      <w:r/>
    </w:p>
    <w:p>
      <w:pPr>
        <w:pStyle w:val="829"/>
        <w:jc w:val="both"/>
      </w:pPr>
      <w:r>
        <w:rPr>
          <w:sz w:val="20"/>
        </w:rPr>
        <w:t xml:space="preserve">культуры   Ямало-Ненецкого   автономного  округа  "Окружной  Дом  ремесел",</w:t>
      </w:r>
      <w:r/>
    </w:p>
    <w:p>
      <w:pPr>
        <w:pStyle w:val="829"/>
        <w:jc w:val="both"/>
      </w:pPr>
      <w:r>
        <w:rPr>
          <w:sz w:val="20"/>
        </w:rPr>
        <w:t xml:space="preserve">находящемуся   по  адресу:  629008,  Ямало-Ненецкий  автономный  округ,  г.</w:t>
      </w:r>
      <w:r/>
    </w:p>
    <w:p>
      <w:pPr>
        <w:pStyle w:val="829"/>
        <w:jc w:val="both"/>
      </w:pPr>
      <w:r>
        <w:rPr>
          <w:sz w:val="20"/>
        </w:rPr>
        <w:t xml:space="preserve">Салехард, ул. Чубынина, д. 24, свое согласие на обработку моих персональных</w:t>
      </w:r>
      <w:r/>
    </w:p>
    <w:p>
      <w:pPr>
        <w:pStyle w:val="829"/>
        <w:jc w:val="both"/>
      </w:pPr>
      <w:r>
        <w:rPr>
          <w:sz w:val="20"/>
        </w:rPr>
        <w:t xml:space="preserve">данных, а именно: фамилия, имя, отчество, дата рождения, паспортные данные,</w:t>
      </w:r>
      <w:r/>
    </w:p>
    <w:p>
      <w:pPr>
        <w:pStyle w:val="829"/>
        <w:jc w:val="both"/>
      </w:pPr>
      <w:r>
        <w:rPr>
          <w:sz w:val="20"/>
        </w:rPr>
        <w:t xml:space="preserve">гражданство,  сведения  о постановке на учет в налоговом органе, сведения о</w:t>
      </w:r>
      <w:r/>
    </w:p>
    <w:p>
      <w:pPr>
        <w:pStyle w:val="829"/>
        <w:jc w:val="both"/>
      </w:pPr>
      <w:r>
        <w:rPr>
          <w:sz w:val="20"/>
        </w:rPr>
        <w:t xml:space="preserve">регистрации   в  системе  индивидуального  (персонифицированного)  учета  в</w:t>
      </w:r>
      <w:r/>
    </w:p>
    <w:p>
      <w:pPr>
        <w:pStyle w:val="829"/>
        <w:jc w:val="both"/>
      </w:pPr>
      <w:r>
        <w:rPr>
          <w:sz w:val="20"/>
        </w:rPr>
        <w:t xml:space="preserve">системе  обязательного  пенсионного страхования и обязательного социального</w:t>
      </w:r>
      <w:r/>
    </w:p>
    <w:p>
      <w:pPr>
        <w:pStyle w:val="829"/>
        <w:jc w:val="both"/>
      </w:pPr>
      <w:r>
        <w:rPr>
          <w:sz w:val="20"/>
        </w:rPr>
        <w:t xml:space="preserve">страхования  Российской  Федерации,  контактные  данные  (телефон, e-mail),</w:t>
      </w:r>
      <w:r/>
    </w:p>
    <w:p>
      <w:pPr>
        <w:pStyle w:val="829"/>
        <w:jc w:val="both"/>
      </w:pPr>
      <w:r>
        <w:rPr>
          <w:sz w:val="20"/>
        </w:rPr>
        <w:t xml:space="preserve">адрес регистрации.</w:t>
      </w:r>
      <w:r/>
    </w:p>
    <w:p>
      <w:pPr>
        <w:pStyle w:val="829"/>
        <w:jc w:val="both"/>
      </w:pPr>
      <w:r>
        <w:rPr>
          <w:sz w:val="20"/>
        </w:rPr>
        <w:t xml:space="preserve">    Настоящее  согласие  представляется  мной  на  осуществление действий в</w:t>
      </w:r>
      <w:r/>
    </w:p>
    <w:p>
      <w:pPr>
        <w:pStyle w:val="829"/>
        <w:jc w:val="both"/>
      </w:pPr>
      <w:r>
        <w:rPr>
          <w:sz w:val="20"/>
        </w:rPr>
        <w:t xml:space="preserve">отношении  моих персональных данных, включая совершение следующих действий:</w:t>
      </w:r>
      <w:r/>
    </w:p>
    <w:p>
      <w:pPr>
        <w:pStyle w:val="829"/>
        <w:jc w:val="both"/>
      </w:pPr>
      <w:r>
        <w:rPr>
          <w:sz w:val="20"/>
        </w:rPr>
        <w:t xml:space="preserve">действие  (операция)  или  совокупность  действий (операций), совершаемых с</w:t>
      </w:r>
      <w:r/>
    </w:p>
    <w:p>
      <w:pPr>
        <w:pStyle w:val="829"/>
        <w:jc w:val="both"/>
      </w:pPr>
      <w:r>
        <w:rPr>
          <w:sz w:val="20"/>
        </w:rPr>
        <w:t xml:space="preserve">использованием  средств автоматизации или без использования таких средств с</w:t>
      </w:r>
      <w:r/>
    </w:p>
    <w:p>
      <w:pPr>
        <w:pStyle w:val="829"/>
        <w:jc w:val="both"/>
      </w:pPr>
      <w:r>
        <w:rPr>
          <w:sz w:val="20"/>
        </w:rPr>
        <w:t xml:space="preserve">персональными  данными,  включая  сбор, запись, систематизацию, накопление,</w:t>
      </w:r>
      <w:r/>
    </w:p>
    <w:p>
      <w:pPr>
        <w:pStyle w:val="829"/>
        <w:jc w:val="both"/>
      </w:pPr>
      <w:r>
        <w:rPr>
          <w:sz w:val="20"/>
        </w:rPr>
        <w:t xml:space="preserve">хранение,  уточнение  (обновление,  изменение),  извлечение, использование,</w:t>
      </w:r>
      <w:r/>
    </w:p>
    <w:p>
      <w:pPr>
        <w:pStyle w:val="829"/>
        <w:jc w:val="both"/>
      </w:pPr>
      <w:r>
        <w:rPr>
          <w:sz w:val="20"/>
        </w:rPr>
        <w:t xml:space="preserve">передачу    (распространение,   предоставление,   доступ),   обезличивание,</w:t>
      </w:r>
      <w:r/>
    </w:p>
    <w:p>
      <w:pPr>
        <w:pStyle w:val="829"/>
        <w:jc w:val="both"/>
      </w:pPr>
      <w:r>
        <w:rPr>
          <w:sz w:val="20"/>
        </w:rPr>
        <w:t xml:space="preserve">блокирование,  удаление,  уничтожение  персональных  данных, при этом общее</w:t>
      </w:r>
      <w:r/>
    </w:p>
    <w:p>
      <w:pPr>
        <w:pStyle w:val="829"/>
        <w:jc w:val="both"/>
      </w:pPr>
      <w:r>
        <w:rPr>
          <w:sz w:val="20"/>
        </w:rPr>
        <w:t xml:space="preserve">описание  вышеуказанных  способов  обработки данных приведено в Федеральном</w:t>
      </w:r>
      <w:r/>
    </w:p>
    <w:p>
      <w:pPr>
        <w:pStyle w:val="829"/>
        <w:jc w:val="both"/>
      </w:pPr>
      <w:r>
        <w:rPr>
          <w:sz w:val="20"/>
        </w:rPr>
        <w:t xml:space="preserve">законе</w:t>
      </w:r>
      <w:r>
        <w:rPr>
          <w:sz w:val="20"/>
        </w:rPr>
        <w:t xml:space="preserve">  от  27  июля 2006 года N 152-ФЗ "О персональных данных", а также на</w:t>
      </w:r>
      <w:r/>
    </w:p>
    <w:p>
      <w:pPr>
        <w:pStyle w:val="829"/>
        <w:jc w:val="both"/>
      </w:pPr>
      <w:r>
        <w:rPr>
          <w:sz w:val="20"/>
        </w:rPr>
        <w:t xml:space="preserve">передачу   такой   информации   третьим   лицам  в  случаях,  установленных</w:t>
      </w:r>
      <w:r/>
    </w:p>
    <w:p>
      <w:pPr>
        <w:pStyle w:val="829"/>
        <w:jc w:val="both"/>
      </w:pPr>
      <w:r>
        <w:rPr>
          <w:sz w:val="20"/>
        </w:rPr>
        <w:t xml:space="preserve">законодательством.</w:t>
      </w:r>
      <w:r/>
    </w:p>
    <w:p>
      <w:pPr>
        <w:pStyle w:val="829"/>
        <w:jc w:val="both"/>
      </w:pPr>
      <w:r>
        <w:rPr>
          <w:sz w:val="20"/>
        </w:rPr>
        <w:t xml:space="preserve">    Настоящее  согласие  действует  со  дня  его подписания до дня отзыва в</w:t>
      </w:r>
      <w:r/>
    </w:p>
    <w:p>
      <w:pPr>
        <w:pStyle w:val="829"/>
        <w:jc w:val="both"/>
      </w:pPr>
      <w:r>
        <w:rPr>
          <w:sz w:val="20"/>
        </w:rPr>
        <w:t xml:space="preserve">письменной форме.</w:t>
      </w:r>
      <w:r/>
    </w:p>
    <w:p>
      <w:pPr>
        <w:pStyle w:val="829"/>
        <w:jc w:val="both"/>
      </w:pPr>
      <w:r>
        <w:rPr>
          <w:sz w:val="20"/>
        </w:rPr>
        <w:t xml:space="preserve">    Отзыв  настоящего согласия оформляется в свободной форме и направляется</w:t>
      </w:r>
      <w:r/>
    </w:p>
    <w:p>
      <w:pPr>
        <w:pStyle w:val="829"/>
        <w:jc w:val="both"/>
      </w:pPr>
      <w:r>
        <w:rPr>
          <w:sz w:val="20"/>
        </w:rPr>
        <w:t xml:space="preserve">в   департамент   культуры   Ямало-Ненецкого  автономного  округа  почтовым</w:t>
      </w:r>
      <w:r/>
    </w:p>
    <w:p>
      <w:pPr>
        <w:pStyle w:val="829"/>
        <w:jc w:val="both"/>
      </w:pPr>
      <w:r>
        <w:rPr>
          <w:sz w:val="20"/>
        </w:rPr>
        <w:t xml:space="preserve">отправлением   по  адресу:  629007,  Ямало-Ненецкий  автономный  округ,  г.</w:t>
      </w:r>
      <w:r/>
    </w:p>
    <w:p>
      <w:pPr>
        <w:pStyle w:val="829"/>
        <w:jc w:val="both"/>
      </w:pPr>
      <w:r>
        <w:rPr>
          <w:sz w:val="20"/>
        </w:rPr>
        <w:t xml:space="preserve">Салехард, ул. Республики, д. 29, каб. 307, либо на адрес электронной почты:</w:t>
      </w:r>
      <w:r/>
    </w:p>
    <w:p>
      <w:pPr>
        <w:pStyle w:val="829"/>
        <w:jc w:val="both"/>
      </w:pPr>
      <w:r>
        <w:rPr>
          <w:sz w:val="20"/>
        </w:rPr>
        <w:t xml:space="preserve">depcul@dk.yanao.ru.</w:t>
      </w:r>
      <w:r/>
    </w:p>
    <w:p>
      <w:pPr>
        <w:pStyle w:val="829"/>
        <w:jc w:val="both"/>
      </w:pPr>
      <w:r>
        <w:rPr>
          <w:sz w:val="20"/>
        </w:rPr>
      </w:r>
      <w:r/>
    </w:p>
    <w:p>
      <w:pPr>
        <w:pStyle w:val="829"/>
        <w:jc w:val="both"/>
      </w:pPr>
      <w:r>
        <w:rPr>
          <w:sz w:val="20"/>
        </w:rPr>
        <w:t xml:space="preserve">Субъект персональных данных:   _______________   __________________________</w:t>
      </w:r>
      <w:r/>
    </w:p>
    <w:p>
      <w:pPr>
        <w:pStyle w:val="829"/>
        <w:jc w:val="both"/>
      </w:pPr>
      <w:r>
        <w:rPr>
          <w:sz w:val="20"/>
        </w:rPr>
        <w:t xml:space="preserve">                                  (подпись)               (Ф.И.О.)</w:t>
      </w:r>
      <w:r/>
    </w:p>
    <w:p>
      <w:pPr>
        <w:pStyle w:val="829"/>
        <w:jc w:val="both"/>
      </w:pPr>
      <w:r>
        <w:rPr>
          <w:sz w:val="20"/>
        </w:rPr>
      </w:r>
      <w:r/>
    </w:p>
    <w:p>
      <w:pPr>
        <w:pStyle w:val="829"/>
        <w:jc w:val="both"/>
      </w:pPr>
      <w:r>
        <w:rPr>
          <w:sz w:val="20"/>
        </w:rPr>
        <w:t xml:space="preserve">                                              "___" ____________ 20___ года</w:t>
      </w:r>
      <w:r/>
    </w:p>
    <w:p>
      <w:pPr>
        <w:pStyle w:val="828"/>
      </w:pPr>
      <w:r>
        <w:rPr>
          <w:sz w:val="24"/>
        </w:rPr>
      </w:r>
      <w:r/>
    </w:p>
    <w:p>
      <w:pPr>
        <w:pStyle w:val="828"/>
      </w:pPr>
      <w:r>
        <w:rPr>
          <w:sz w:val="24"/>
        </w:rPr>
      </w:r>
      <w:r/>
    </w:p>
    <w:p>
      <w:pPr>
        <w:pStyle w:val="828"/>
      </w:pPr>
      <w:r>
        <w:rPr>
          <w:sz w:val="24"/>
        </w:rPr>
      </w:r>
      <w:r/>
    </w:p>
    <w:p>
      <w:pPr>
        <w:pStyle w:val="828"/>
      </w:pPr>
      <w:r>
        <w:rPr>
          <w:sz w:val="24"/>
        </w:rPr>
      </w:r>
      <w:r/>
    </w:p>
    <w:p>
      <w:pPr>
        <w:pStyle w:val="828"/>
      </w:pPr>
      <w:r>
        <w:rPr>
          <w:sz w:val="24"/>
        </w:rPr>
      </w:r>
      <w:r/>
    </w:p>
    <w:p>
      <w:pPr>
        <w:pStyle w:val="828"/>
        <w:jc w:val="right"/>
        <w:outlineLvl w:val="1"/>
      </w:pPr>
      <w:r>
        <w:rPr>
          <w:sz w:val="24"/>
        </w:rPr>
        <w:t xml:space="preserve">Приложение N 3</w:t>
      </w:r>
      <w:r/>
    </w:p>
    <w:p>
      <w:pPr>
        <w:pStyle w:val="828"/>
        <w:jc w:val="right"/>
      </w:pPr>
      <w:r>
        <w:rPr>
          <w:sz w:val="24"/>
        </w:rPr>
        <w:t xml:space="preserve">к Положению о порядке и условиях присвоения почетного</w:t>
      </w:r>
      <w:r/>
    </w:p>
    <w:p>
      <w:pPr>
        <w:pStyle w:val="828"/>
        <w:jc w:val="right"/>
      </w:pPr>
      <w:r>
        <w:rPr>
          <w:sz w:val="24"/>
        </w:rPr>
        <w:t xml:space="preserve">звания "Мастер народных художественных промыслов</w:t>
      </w:r>
      <w:r/>
    </w:p>
    <w:p>
      <w:pPr>
        <w:pStyle w:val="828"/>
        <w:jc w:val="right"/>
      </w:pPr>
      <w:r>
        <w:rPr>
          <w:sz w:val="24"/>
        </w:rPr>
        <w:t xml:space="preserve">и ремесел Ямало-Ненецкого автономного округа"</w:t>
      </w:r>
      <w:r/>
    </w:p>
    <w:p>
      <w:pPr>
        <w:pStyle w:val="828"/>
        <w:jc w:val="center"/>
      </w:pPr>
      <w:r>
        <w:rPr>
          <w:sz w:val="24"/>
        </w:rPr>
      </w:r>
      <w:r/>
    </w:p>
    <w:p>
      <w:pPr>
        <w:pStyle w:val="828"/>
        <w:jc w:val="center"/>
      </w:pPr>
      <w:r/>
      <w:bookmarkStart w:id="223" w:name="P223"/>
      <w:r/>
      <w:bookmarkEnd w:id="223"/>
      <w:r>
        <w:rPr>
          <w:sz w:val="24"/>
        </w:rPr>
        <w:t xml:space="preserve">ФОРМА СОГЛАСИЯ</w:t>
      </w:r>
      <w:r/>
    </w:p>
    <w:p>
      <w:pPr>
        <w:pStyle w:val="828"/>
        <w:jc w:val="center"/>
      </w:pPr>
      <w:r>
        <w:rPr>
          <w:sz w:val="24"/>
        </w:rPr>
      </w:r>
      <w:r/>
    </w:p>
    <w:p>
      <w:pPr>
        <w:pStyle w:val="829"/>
        <w:jc w:val="both"/>
      </w:pPr>
      <w:r>
        <w:rPr>
          <w:sz w:val="20"/>
        </w:rPr>
        <w:t xml:space="preserve">                                 СОГЛАСИЕ</w:t>
      </w:r>
      <w:r/>
    </w:p>
    <w:p>
      <w:pPr>
        <w:pStyle w:val="829"/>
        <w:jc w:val="both"/>
      </w:pPr>
      <w:r>
        <w:rPr>
          <w:sz w:val="20"/>
        </w:rPr>
        <w:t xml:space="preserve">          на обработку персональных данных, разрешенных субъектом</w:t>
      </w:r>
      <w:r/>
    </w:p>
    <w:p>
      <w:pPr>
        <w:pStyle w:val="829"/>
        <w:jc w:val="both"/>
      </w:pPr>
      <w:r>
        <w:rPr>
          <w:sz w:val="20"/>
        </w:rPr>
        <w:t xml:space="preserve">                  персональных данных для распространения</w:t>
      </w:r>
      <w:r/>
    </w:p>
    <w:p>
      <w:pPr>
        <w:pStyle w:val="829"/>
        <w:jc w:val="both"/>
      </w:pPr>
      <w:r>
        <w:rPr>
          <w:sz w:val="20"/>
        </w:rPr>
      </w:r>
      <w:r/>
    </w:p>
    <w:p>
      <w:pPr>
        <w:pStyle w:val="829"/>
        <w:jc w:val="both"/>
      </w:pPr>
      <w:r>
        <w:rPr>
          <w:sz w:val="20"/>
        </w:rPr>
        <w:t xml:space="preserve">    Я, ___________________________________________________________________,</w:t>
      </w:r>
      <w:r/>
    </w:p>
    <w:p>
      <w:pPr>
        <w:pStyle w:val="829"/>
        <w:jc w:val="both"/>
      </w:pPr>
      <w:r>
        <w:rPr>
          <w:sz w:val="20"/>
        </w:rPr>
        <w:t xml:space="preserve">                            (фамилия, имя, отчество)</w:t>
      </w:r>
      <w:r/>
    </w:p>
    <w:p>
      <w:pPr>
        <w:pStyle w:val="829"/>
        <w:jc w:val="both"/>
      </w:pPr>
      <w:r>
        <w:rPr>
          <w:sz w:val="20"/>
        </w:rPr>
        <w:t xml:space="preserve">документ, удостоверяющий личность:</w:t>
      </w:r>
      <w:r/>
    </w:p>
    <w:p>
      <w:pPr>
        <w:pStyle w:val="829"/>
        <w:jc w:val="both"/>
      </w:pPr>
      <w:r>
        <w:rPr>
          <w:sz w:val="20"/>
        </w:rPr>
        <w:t xml:space="preserve">__________________________________________________________________________,</w:t>
      </w:r>
      <w:r/>
    </w:p>
    <w:p>
      <w:pPr>
        <w:pStyle w:val="829"/>
        <w:jc w:val="both"/>
      </w:pPr>
      <w:r>
        <w:rPr>
          <w:sz w:val="20"/>
        </w:rPr>
        <w:t xml:space="preserve">             (наименование, серия и номер, когда и кем выдан)</w:t>
      </w:r>
      <w:r/>
    </w:p>
    <w:p>
      <w:pPr>
        <w:pStyle w:val="829"/>
        <w:jc w:val="both"/>
      </w:pPr>
      <w:r>
        <w:rPr>
          <w:sz w:val="20"/>
        </w:rPr>
        <w:t xml:space="preserve">зарегистрирован по адресу: _______________________________________________,</w:t>
      </w:r>
      <w:r/>
    </w:p>
    <w:p>
      <w:pPr>
        <w:pStyle w:val="829"/>
        <w:jc w:val="both"/>
      </w:pPr>
      <w:r>
        <w:rPr>
          <w:sz w:val="20"/>
        </w:rPr>
        <w:t xml:space="preserve">в  соответствии  со  </w:t>
      </w:r>
      <w:r>
        <w:rPr>
          <w:sz w:val="20"/>
        </w:rPr>
        <w:t xml:space="preserve">статьей  10.1</w:t>
      </w:r>
      <w:r>
        <w:rPr>
          <w:sz w:val="20"/>
        </w:rPr>
        <w:t xml:space="preserve"> Федерального закона от 27 июля 2006 года</w:t>
      </w:r>
      <w:r/>
    </w:p>
    <w:p>
      <w:pPr>
        <w:pStyle w:val="829"/>
        <w:jc w:val="both"/>
      </w:pPr>
      <w:r>
        <w:rPr>
          <w:sz w:val="20"/>
        </w:rPr>
        <w:t xml:space="preserve">N  152-ФЗ  "О  персональных  данных",  своей  волей  и в своем интересе даю</w:t>
      </w:r>
      <w:r/>
    </w:p>
    <w:p>
      <w:pPr>
        <w:pStyle w:val="829"/>
        <w:jc w:val="both"/>
      </w:pPr>
      <w:r>
        <w:rPr>
          <w:sz w:val="20"/>
        </w:rPr>
        <w:t xml:space="preserve">согласие   департаменту   культуры   Ямало-Ненецкого   автономного  округа,</w:t>
      </w:r>
      <w:r/>
    </w:p>
    <w:p>
      <w:pPr>
        <w:pStyle w:val="829"/>
        <w:jc w:val="both"/>
      </w:pPr>
      <w:r>
        <w:rPr>
          <w:sz w:val="20"/>
        </w:rPr>
        <w:t xml:space="preserve">находящемуся   по  адресу:  629007,  Ямало-Ненецкий  автономный  округ,  г.</w:t>
      </w:r>
      <w:r/>
    </w:p>
    <w:p>
      <w:pPr>
        <w:pStyle w:val="829"/>
        <w:jc w:val="both"/>
      </w:pPr>
      <w:r>
        <w:rPr>
          <w:sz w:val="20"/>
        </w:rPr>
        <w:t xml:space="preserve">Салехард,  ул.  Республики,  д. 29, государственному автономному учреждению</w:t>
      </w:r>
      <w:r/>
    </w:p>
    <w:p>
      <w:pPr>
        <w:pStyle w:val="829"/>
        <w:jc w:val="both"/>
      </w:pPr>
      <w:r>
        <w:rPr>
          <w:sz w:val="20"/>
        </w:rPr>
        <w:t xml:space="preserve">культуры   Ямало-Ненецкого   автономного  округа  "Окружной  Дом  ремесел",</w:t>
      </w:r>
      <w:r/>
    </w:p>
    <w:p>
      <w:pPr>
        <w:pStyle w:val="829"/>
        <w:jc w:val="both"/>
      </w:pPr>
      <w:r>
        <w:rPr>
          <w:sz w:val="20"/>
        </w:rPr>
        <w:t xml:space="preserve">находящемуся   по  адресу:  629008,  Ямало-Ненецкий  автономный  округ,  г.</w:t>
      </w:r>
      <w:r/>
    </w:p>
    <w:p>
      <w:pPr>
        <w:pStyle w:val="829"/>
        <w:jc w:val="both"/>
      </w:pPr>
      <w:r>
        <w:rPr>
          <w:sz w:val="20"/>
        </w:rPr>
        <w:t xml:space="preserve">Салехард,  ул. Чубынина, д. 24, на распространение моих персональных данных</w:t>
      </w:r>
      <w:r/>
    </w:p>
    <w:p>
      <w:pPr>
        <w:pStyle w:val="829"/>
        <w:jc w:val="both"/>
      </w:pPr>
      <w:r>
        <w:rPr>
          <w:sz w:val="20"/>
        </w:rPr>
        <w:t xml:space="preserve">для размещения информации обо мне в информационно-телекоммуникационной сети</w:t>
      </w:r>
      <w:r/>
    </w:p>
    <w:p>
      <w:pPr>
        <w:pStyle w:val="829"/>
        <w:jc w:val="both"/>
      </w:pPr>
      <w:r>
        <w:rPr>
          <w:sz w:val="20"/>
        </w:rPr>
        <w:t xml:space="preserve">Интернет   на   официальном  сайте  департамента  культуры  Ямало-Ненецкого</w:t>
      </w:r>
      <w:r/>
    </w:p>
    <w:p>
      <w:pPr>
        <w:pStyle w:val="829"/>
        <w:jc w:val="both"/>
      </w:pPr>
      <w:r>
        <w:rPr>
          <w:sz w:val="20"/>
        </w:rPr>
        <w:t xml:space="preserve">автономного   округа,   официальном   сайте  Правительства  Ямало-Ненецкого</w:t>
      </w:r>
      <w:r/>
    </w:p>
    <w:p>
      <w:pPr>
        <w:pStyle w:val="829"/>
        <w:jc w:val="both"/>
      </w:pPr>
      <w:r>
        <w:rPr>
          <w:sz w:val="20"/>
        </w:rPr>
        <w:t xml:space="preserve">автономного   округа,   официальном   сайте   государственного  автономного</w:t>
      </w:r>
      <w:r/>
    </w:p>
    <w:p>
      <w:pPr>
        <w:pStyle w:val="829"/>
        <w:jc w:val="both"/>
      </w:pPr>
      <w:r>
        <w:rPr>
          <w:sz w:val="20"/>
        </w:rPr>
        <w:t xml:space="preserve">учреждения   культуры  Ямало-Ненецкого  автономного  округа  "Окружной  Дом</w:t>
      </w:r>
      <w:r/>
    </w:p>
    <w:p>
      <w:pPr>
        <w:pStyle w:val="829"/>
        <w:jc w:val="both"/>
      </w:pPr>
      <w:r>
        <w:rPr>
          <w:sz w:val="20"/>
        </w:rPr>
        <w:t xml:space="preserve">ремесел" в следующем порядке:</w:t>
      </w:r>
      <w:r/>
    </w:p>
    <w:p>
      <w:pPr>
        <w:pStyle w:val="828"/>
        <w:ind w:firstLine="540"/>
        <w:jc w:val="both"/>
      </w:pPr>
      <w:r>
        <w:rPr>
          <w:sz w:val="24"/>
        </w:rPr>
      </w:r>
      <w:r/>
    </w:p>
    <w:tbl>
      <w:tblPr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4A0" w:firstRow="1" w:lastRow="0" w:firstColumn="1" w:lastColumn="0" w:noHBand="0" w:noVBand="1"/>
      </w:tblPr>
      <w:tblGrid>
        <w:gridCol w:w="1814"/>
        <w:gridCol w:w="2154"/>
        <w:gridCol w:w="1474"/>
        <w:gridCol w:w="2268"/>
        <w:gridCol w:w="1361"/>
        <w:gridCol w:w="1134"/>
      </w:tblGrid>
      <w:tr>
        <w:tblPrEx/>
        <w:trPr/>
        <w:tc>
          <w:tcPr>
            <w:tcW w:w="1814" w:type="dxa"/>
            <w:textDirection w:val="lrTb"/>
            <w:noWrap w:val="false"/>
          </w:tcPr>
          <w:p>
            <w:pPr>
              <w:pStyle w:val="828"/>
              <w:jc w:val="center"/>
            </w:pPr>
            <w:r>
              <w:rPr>
                <w:sz w:val="24"/>
              </w:rPr>
              <w:t xml:space="preserve">Категории персональных данных</w:t>
            </w:r>
            <w:r/>
          </w:p>
        </w:tc>
        <w:tc>
          <w:tcPr>
            <w:tcW w:w="2154" w:type="dxa"/>
            <w:textDirection w:val="lrTb"/>
            <w:noWrap w:val="false"/>
          </w:tcPr>
          <w:p>
            <w:pPr>
              <w:pStyle w:val="828"/>
              <w:jc w:val="center"/>
            </w:pPr>
            <w:r>
              <w:rPr>
                <w:sz w:val="24"/>
              </w:rPr>
              <w:t xml:space="preserve">Перечень персональных данных</w:t>
            </w:r>
            <w:r/>
          </w:p>
        </w:tc>
        <w:tc>
          <w:tcPr>
            <w:tcW w:w="1474" w:type="dxa"/>
            <w:textDirection w:val="lrTb"/>
            <w:noWrap w:val="false"/>
          </w:tcPr>
          <w:p>
            <w:pPr>
              <w:pStyle w:val="828"/>
              <w:jc w:val="center"/>
            </w:pPr>
            <w:r>
              <w:rPr>
                <w:sz w:val="24"/>
              </w:rPr>
              <w:t xml:space="preserve">Разрешаю к распространению неограниченному кругу лиц (да/нет)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pStyle w:val="828"/>
              <w:jc w:val="center"/>
            </w:pPr>
            <w:r>
              <w:rPr>
                <w:sz w:val="24"/>
              </w:rPr>
              <w:t xml:space="preserve">Условия и запреты для распространения персональных данных, ограничение передачи персональных данных только по внутренней сети оператора персонал</w:t>
            </w:r>
            <w:r>
              <w:rPr>
                <w:sz w:val="24"/>
              </w:rPr>
              <w:t xml:space="preserve">ьных данных, обеспечивающей доступ к информации лишь для строго определенных сотрудников, либо с использованием информационно-телекоммуникационных сетей, либо без передачи полученных персональных данных (заполняется по желанию субъекта персональных данных)</w:t>
            </w:r>
            <w:r/>
          </w:p>
        </w:tc>
        <w:tc>
          <w:tcPr>
            <w:tcW w:w="1361" w:type="dxa"/>
            <w:textDirection w:val="lrTb"/>
            <w:noWrap w:val="false"/>
          </w:tcPr>
          <w:p>
            <w:pPr>
              <w:pStyle w:val="828"/>
              <w:jc w:val="center"/>
            </w:pPr>
            <w:r>
              <w:rPr>
                <w:sz w:val="24"/>
              </w:rPr>
              <w:t xml:space="preserve">Дополнительные условия</w:t>
            </w:r>
            <w:r/>
          </w:p>
        </w:tc>
        <w:tc>
          <w:tcPr>
            <w:tcW w:w="1134" w:type="dxa"/>
            <w:textDirection w:val="lrTb"/>
            <w:noWrap w:val="false"/>
          </w:tcPr>
          <w:p>
            <w:pPr>
              <w:pStyle w:val="828"/>
              <w:jc w:val="center"/>
            </w:pPr>
            <w:r>
              <w:rPr>
                <w:sz w:val="24"/>
              </w:rPr>
              <w:t xml:space="preserve">Подпись</w:t>
            </w:r>
            <w:r/>
          </w:p>
        </w:tc>
      </w:tr>
      <w:tr>
        <w:tblPrEx/>
        <w:trPr/>
        <w:tc>
          <w:tcPr>
            <w:tcW w:w="1814" w:type="dxa"/>
            <w:textDirection w:val="lrTb"/>
            <w:noWrap w:val="false"/>
          </w:tcPr>
          <w:p>
            <w:pPr>
              <w:pStyle w:val="828"/>
              <w:jc w:val="center"/>
            </w:pPr>
            <w:r>
              <w:rPr>
                <w:sz w:val="24"/>
              </w:rPr>
              <w:t xml:space="preserve">1</w:t>
            </w:r>
            <w:r/>
          </w:p>
        </w:tc>
        <w:tc>
          <w:tcPr>
            <w:tcW w:w="2154" w:type="dxa"/>
            <w:textDirection w:val="lrTb"/>
            <w:noWrap w:val="false"/>
          </w:tcPr>
          <w:p>
            <w:pPr>
              <w:pStyle w:val="828"/>
              <w:jc w:val="center"/>
            </w:pPr>
            <w:r>
              <w:rPr>
                <w:sz w:val="24"/>
              </w:rPr>
              <w:t xml:space="preserve">2</w:t>
            </w:r>
            <w:r/>
          </w:p>
        </w:tc>
        <w:tc>
          <w:tcPr>
            <w:tcW w:w="1474" w:type="dxa"/>
            <w:textDirection w:val="lrTb"/>
            <w:noWrap w:val="false"/>
          </w:tcPr>
          <w:p>
            <w:pPr>
              <w:pStyle w:val="828"/>
              <w:jc w:val="center"/>
            </w:pPr>
            <w:r>
              <w:rPr>
                <w:sz w:val="24"/>
              </w:rPr>
              <w:t xml:space="preserve">3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pStyle w:val="828"/>
              <w:jc w:val="center"/>
            </w:pPr>
            <w:r>
              <w:rPr>
                <w:sz w:val="24"/>
              </w:rPr>
              <w:t xml:space="preserve">4</w:t>
            </w:r>
            <w:r/>
          </w:p>
        </w:tc>
        <w:tc>
          <w:tcPr>
            <w:tcW w:w="1361" w:type="dxa"/>
            <w:textDirection w:val="lrTb"/>
            <w:noWrap w:val="false"/>
          </w:tcPr>
          <w:p>
            <w:pPr>
              <w:pStyle w:val="828"/>
              <w:jc w:val="center"/>
            </w:pPr>
            <w:r>
              <w:rPr>
                <w:sz w:val="24"/>
              </w:rPr>
              <w:t xml:space="preserve">5</w:t>
            </w:r>
            <w:r/>
          </w:p>
        </w:tc>
        <w:tc>
          <w:tcPr>
            <w:tcW w:w="1134" w:type="dxa"/>
            <w:textDirection w:val="lrTb"/>
            <w:noWrap w:val="false"/>
          </w:tcPr>
          <w:p>
            <w:pPr>
              <w:pStyle w:val="828"/>
              <w:jc w:val="center"/>
            </w:pPr>
            <w:r>
              <w:rPr>
                <w:sz w:val="24"/>
              </w:rPr>
              <w:t xml:space="preserve">6</w:t>
            </w:r>
            <w:r/>
          </w:p>
        </w:tc>
      </w:tr>
      <w:tr>
        <w:tblPrEx/>
        <w:trPr/>
        <w:tc>
          <w:tcPr>
            <w:tcW w:w="1814" w:type="dxa"/>
            <w:vMerge w:val="restart"/>
            <w:textDirection w:val="lrTb"/>
            <w:noWrap w:val="false"/>
          </w:tcPr>
          <w:p>
            <w:pPr>
              <w:pStyle w:val="828"/>
            </w:pPr>
            <w:r>
              <w:rPr>
                <w:sz w:val="24"/>
              </w:rPr>
              <w:t xml:space="preserve">Общие персональные данные</w:t>
            </w:r>
            <w:r/>
          </w:p>
        </w:tc>
        <w:tc>
          <w:tcPr>
            <w:tcW w:w="2154" w:type="dxa"/>
            <w:textDirection w:val="lrTb"/>
            <w:noWrap w:val="false"/>
          </w:tcPr>
          <w:p>
            <w:pPr>
              <w:pStyle w:val="828"/>
            </w:pPr>
            <w:r>
              <w:rPr>
                <w:sz w:val="24"/>
              </w:rPr>
              <w:t xml:space="preserve">фамилия, имя, отчество (при наличии)</w:t>
            </w:r>
            <w:r/>
          </w:p>
        </w:tc>
        <w:tc>
          <w:tcPr>
            <w:tcW w:w="1474" w:type="dxa"/>
            <w:textDirection w:val="lrTb"/>
            <w:noWrap w:val="false"/>
          </w:tcPr>
          <w:p>
            <w:pPr>
              <w:pStyle w:val="828"/>
            </w:pPr>
            <w:r>
              <w:rPr>
                <w:sz w:val="24"/>
              </w:rPr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pStyle w:val="828"/>
            </w:pPr>
            <w:r>
              <w:rPr>
                <w:sz w:val="24"/>
              </w:rPr>
            </w:r>
            <w:r/>
          </w:p>
        </w:tc>
        <w:tc>
          <w:tcPr>
            <w:tcW w:w="1361" w:type="dxa"/>
            <w:textDirection w:val="lrTb"/>
            <w:noWrap w:val="false"/>
          </w:tcPr>
          <w:p>
            <w:pPr>
              <w:pStyle w:val="828"/>
            </w:pPr>
            <w:r>
              <w:rPr>
                <w:sz w:val="24"/>
              </w:rPr>
            </w:r>
            <w:r/>
          </w:p>
        </w:tc>
        <w:tc>
          <w:tcPr>
            <w:tcW w:w="1134" w:type="dxa"/>
            <w:textDirection w:val="lrTb"/>
            <w:noWrap w:val="false"/>
          </w:tcPr>
          <w:p>
            <w:pPr>
              <w:pStyle w:val="828"/>
            </w:pPr>
            <w:r>
              <w:rPr>
                <w:sz w:val="24"/>
              </w:rPr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154" w:type="dxa"/>
            <w:textDirection w:val="lrTb"/>
            <w:noWrap w:val="false"/>
          </w:tcPr>
          <w:p>
            <w:pPr>
              <w:pStyle w:val="828"/>
            </w:pPr>
            <w:r>
              <w:rPr>
                <w:sz w:val="24"/>
              </w:rPr>
              <w:t xml:space="preserve">год, месяц, день рождения</w:t>
            </w:r>
            <w:r/>
          </w:p>
        </w:tc>
        <w:tc>
          <w:tcPr>
            <w:tcW w:w="1474" w:type="dxa"/>
            <w:textDirection w:val="lrTb"/>
            <w:noWrap w:val="false"/>
          </w:tcPr>
          <w:p>
            <w:pPr>
              <w:pStyle w:val="828"/>
            </w:pPr>
            <w:r>
              <w:rPr>
                <w:sz w:val="24"/>
              </w:rPr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pStyle w:val="828"/>
            </w:pPr>
            <w:r>
              <w:rPr>
                <w:sz w:val="24"/>
              </w:rPr>
            </w:r>
            <w:r/>
          </w:p>
        </w:tc>
        <w:tc>
          <w:tcPr>
            <w:tcW w:w="1361" w:type="dxa"/>
            <w:textDirection w:val="lrTb"/>
            <w:noWrap w:val="false"/>
          </w:tcPr>
          <w:p>
            <w:pPr>
              <w:pStyle w:val="828"/>
            </w:pPr>
            <w:r>
              <w:rPr>
                <w:sz w:val="24"/>
              </w:rPr>
            </w:r>
            <w:r/>
          </w:p>
        </w:tc>
        <w:tc>
          <w:tcPr>
            <w:tcW w:w="1134" w:type="dxa"/>
            <w:textDirection w:val="lrTb"/>
            <w:noWrap w:val="false"/>
          </w:tcPr>
          <w:p>
            <w:pPr>
              <w:pStyle w:val="828"/>
            </w:pPr>
            <w:r>
              <w:rPr>
                <w:sz w:val="24"/>
              </w:rPr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154" w:type="dxa"/>
            <w:textDirection w:val="lrTb"/>
            <w:noWrap w:val="false"/>
          </w:tcPr>
          <w:p>
            <w:pPr>
              <w:pStyle w:val="828"/>
            </w:pPr>
            <w:r>
              <w:rPr>
                <w:sz w:val="24"/>
              </w:rPr>
              <w:t xml:space="preserve">место рождения</w:t>
            </w:r>
            <w:r/>
          </w:p>
        </w:tc>
        <w:tc>
          <w:tcPr>
            <w:tcW w:w="1474" w:type="dxa"/>
            <w:textDirection w:val="lrTb"/>
            <w:noWrap w:val="false"/>
          </w:tcPr>
          <w:p>
            <w:pPr>
              <w:pStyle w:val="828"/>
            </w:pPr>
            <w:r>
              <w:rPr>
                <w:sz w:val="24"/>
              </w:rPr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pStyle w:val="828"/>
            </w:pPr>
            <w:r>
              <w:rPr>
                <w:sz w:val="24"/>
              </w:rPr>
            </w:r>
            <w:r/>
          </w:p>
        </w:tc>
        <w:tc>
          <w:tcPr>
            <w:tcW w:w="1361" w:type="dxa"/>
            <w:textDirection w:val="lrTb"/>
            <w:noWrap w:val="false"/>
          </w:tcPr>
          <w:p>
            <w:pPr>
              <w:pStyle w:val="828"/>
            </w:pPr>
            <w:r>
              <w:rPr>
                <w:sz w:val="24"/>
              </w:rPr>
            </w:r>
            <w:r/>
          </w:p>
        </w:tc>
        <w:tc>
          <w:tcPr>
            <w:tcW w:w="1134" w:type="dxa"/>
            <w:textDirection w:val="lrTb"/>
            <w:noWrap w:val="false"/>
          </w:tcPr>
          <w:p>
            <w:pPr>
              <w:pStyle w:val="828"/>
            </w:pPr>
            <w:r>
              <w:rPr>
                <w:sz w:val="24"/>
              </w:rPr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154" w:type="dxa"/>
            <w:textDirection w:val="lrTb"/>
            <w:noWrap w:val="false"/>
          </w:tcPr>
          <w:p>
            <w:pPr>
              <w:pStyle w:val="828"/>
            </w:pPr>
            <w:r>
              <w:rPr>
                <w:sz w:val="24"/>
              </w:rPr>
              <w:t xml:space="preserve">адрес регистрации по паспорту</w:t>
            </w:r>
            <w:r/>
          </w:p>
        </w:tc>
        <w:tc>
          <w:tcPr>
            <w:tcW w:w="1474" w:type="dxa"/>
            <w:textDirection w:val="lrTb"/>
            <w:noWrap w:val="false"/>
          </w:tcPr>
          <w:p>
            <w:pPr>
              <w:pStyle w:val="828"/>
            </w:pPr>
            <w:r>
              <w:rPr>
                <w:sz w:val="24"/>
              </w:rPr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pStyle w:val="828"/>
            </w:pPr>
            <w:r>
              <w:rPr>
                <w:sz w:val="24"/>
              </w:rPr>
            </w:r>
            <w:r/>
          </w:p>
        </w:tc>
        <w:tc>
          <w:tcPr>
            <w:tcW w:w="1361" w:type="dxa"/>
            <w:textDirection w:val="lrTb"/>
            <w:noWrap w:val="false"/>
          </w:tcPr>
          <w:p>
            <w:pPr>
              <w:pStyle w:val="828"/>
            </w:pPr>
            <w:r>
              <w:rPr>
                <w:sz w:val="24"/>
              </w:rPr>
            </w:r>
            <w:r/>
          </w:p>
        </w:tc>
        <w:tc>
          <w:tcPr>
            <w:tcW w:w="1134" w:type="dxa"/>
            <w:textDirection w:val="lrTb"/>
            <w:noWrap w:val="false"/>
          </w:tcPr>
          <w:p>
            <w:pPr>
              <w:pStyle w:val="828"/>
            </w:pPr>
            <w:r>
              <w:rPr>
                <w:sz w:val="24"/>
              </w:rPr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154" w:type="dxa"/>
            <w:textDirection w:val="lrTb"/>
            <w:noWrap w:val="false"/>
          </w:tcPr>
          <w:p>
            <w:pPr>
              <w:pStyle w:val="828"/>
            </w:pPr>
            <w:r>
              <w:rPr>
                <w:sz w:val="24"/>
              </w:rPr>
              <w:t xml:space="preserve">семейное положение</w:t>
            </w:r>
            <w:r/>
          </w:p>
        </w:tc>
        <w:tc>
          <w:tcPr>
            <w:tcW w:w="1474" w:type="dxa"/>
            <w:textDirection w:val="lrTb"/>
            <w:noWrap w:val="false"/>
          </w:tcPr>
          <w:p>
            <w:pPr>
              <w:pStyle w:val="828"/>
            </w:pPr>
            <w:r>
              <w:rPr>
                <w:sz w:val="24"/>
              </w:rPr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pStyle w:val="828"/>
            </w:pPr>
            <w:r>
              <w:rPr>
                <w:sz w:val="24"/>
              </w:rPr>
            </w:r>
            <w:r/>
          </w:p>
        </w:tc>
        <w:tc>
          <w:tcPr>
            <w:tcW w:w="1361" w:type="dxa"/>
            <w:textDirection w:val="lrTb"/>
            <w:noWrap w:val="false"/>
          </w:tcPr>
          <w:p>
            <w:pPr>
              <w:pStyle w:val="828"/>
            </w:pPr>
            <w:r>
              <w:rPr>
                <w:sz w:val="24"/>
              </w:rPr>
            </w:r>
            <w:r/>
          </w:p>
        </w:tc>
        <w:tc>
          <w:tcPr>
            <w:tcW w:w="1134" w:type="dxa"/>
            <w:textDirection w:val="lrTb"/>
            <w:noWrap w:val="false"/>
          </w:tcPr>
          <w:p>
            <w:pPr>
              <w:pStyle w:val="828"/>
            </w:pPr>
            <w:r>
              <w:rPr>
                <w:sz w:val="24"/>
              </w:rPr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154" w:type="dxa"/>
            <w:textDirection w:val="lrTb"/>
            <w:noWrap w:val="false"/>
          </w:tcPr>
          <w:p>
            <w:pPr>
              <w:pStyle w:val="828"/>
            </w:pPr>
            <w:r>
              <w:rPr>
                <w:sz w:val="24"/>
              </w:rPr>
              <w:t xml:space="preserve">образование</w:t>
            </w:r>
            <w:r/>
          </w:p>
        </w:tc>
        <w:tc>
          <w:tcPr>
            <w:tcW w:w="1474" w:type="dxa"/>
            <w:textDirection w:val="lrTb"/>
            <w:noWrap w:val="false"/>
          </w:tcPr>
          <w:p>
            <w:pPr>
              <w:pStyle w:val="828"/>
            </w:pPr>
            <w:r>
              <w:rPr>
                <w:sz w:val="24"/>
              </w:rPr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pStyle w:val="828"/>
            </w:pPr>
            <w:r>
              <w:rPr>
                <w:sz w:val="24"/>
              </w:rPr>
            </w:r>
            <w:r/>
          </w:p>
        </w:tc>
        <w:tc>
          <w:tcPr>
            <w:tcW w:w="1361" w:type="dxa"/>
            <w:textDirection w:val="lrTb"/>
            <w:noWrap w:val="false"/>
          </w:tcPr>
          <w:p>
            <w:pPr>
              <w:pStyle w:val="828"/>
            </w:pPr>
            <w:r>
              <w:rPr>
                <w:sz w:val="24"/>
              </w:rPr>
            </w:r>
            <w:r/>
          </w:p>
        </w:tc>
        <w:tc>
          <w:tcPr>
            <w:tcW w:w="1134" w:type="dxa"/>
            <w:textDirection w:val="lrTb"/>
            <w:noWrap w:val="false"/>
          </w:tcPr>
          <w:p>
            <w:pPr>
              <w:pStyle w:val="828"/>
            </w:pPr>
            <w:r>
              <w:rPr>
                <w:sz w:val="24"/>
              </w:rPr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154" w:type="dxa"/>
            <w:textDirection w:val="lrTb"/>
            <w:noWrap w:val="false"/>
          </w:tcPr>
          <w:p>
            <w:pPr>
              <w:pStyle w:val="828"/>
            </w:pPr>
            <w:r>
              <w:rPr>
                <w:sz w:val="24"/>
              </w:rPr>
              <w:t xml:space="preserve">профессия</w:t>
            </w:r>
            <w:r/>
          </w:p>
        </w:tc>
        <w:tc>
          <w:tcPr>
            <w:tcW w:w="1474" w:type="dxa"/>
            <w:textDirection w:val="lrTb"/>
            <w:noWrap w:val="false"/>
          </w:tcPr>
          <w:p>
            <w:pPr>
              <w:pStyle w:val="828"/>
            </w:pPr>
            <w:r>
              <w:rPr>
                <w:sz w:val="24"/>
              </w:rPr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pStyle w:val="828"/>
            </w:pPr>
            <w:r>
              <w:rPr>
                <w:sz w:val="24"/>
              </w:rPr>
            </w:r>
            <w:r/>
          </w:p>
        </w:tc>
        <w:tc>
          <w:tcPr>
            <w:tcW w:w="1361" w:type="dxa"/>
            <w:textDirection w:val="lrTb"/>
            <w:noWrap w:val="false"/>
          </w:tcPr>
          <w:p>
            <w:pPr>
              <w:pStyle w:val="828"/>
            </w:pPr>
            <w:r>
              <w:rPr>
                <w:sz w:val="24"/>
              </w:rPr>
            </w:r>
            <w:r/>
          </w:p>
        </w:tc>
        <w:tc>
          <w:tcPr>
            <w:tcW w:w="1134" w:type="dxa"/>
            <w:textDirection w:val="lrTb"/>
            <w:noWrap w:val="false"/>
          </w:tcPr>
          <w:p>
            <w:pPr>
              <w:pStyle w:val="828"/>
            </w:pPr>
            <w:r>
              <w:rPr>
                <w:sz w:val="24"/>
              </w:rPr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154" w:type="dxa"/>
            <w:textDirection w:val="lrTb"/>
            <w:noWrap w:val="false"/>
          </w:tcPr>
          <w:p>
            <w:pPr>
              <w:pStyle w:val="828"/>
            </w:pPr>
            <w:r>
              <w:rPr>
                <w:sz w:val="24"/>
              </w:rPr>
              <w:t xml:space="preserve">социальное положение</w:t>
            </w:r>
            <w:r/>
          </w:p>
        </w:tc>
        <w:tc>
          <w:tcPr>
            <w:tcW w:w="1474" w:type="dxa"/>
            <w:textDirection w:val="lrTb"/>
            <w:noWrap w:val="false"/>
          </w:tcPr>
          <w:p>
            <w:pPr>
              <w:pStyle w:val="828"/>
            </w:pPr>
            <w:r>
              <w:rPr>
                <w:sz w:val="24"/>
              </w:rPr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pStyle w:val="828"/>
            </w:pPr>
            <w:r>
              <w:rPr>
                <w:sz w:val="24"/>
              </w:rPr>
            </w:r>
            <w:r/>
          </w:p>
        </w:tc>
        <w:tc>
          <w:tcPr>
            <w:tcW w:w="1361" w:type="dxa"/>
            <w:textDirection w:val="lrTb"/>
            <w:noWrap w:val="false"/>
          </w:tcPr>
          <w:p>
            <w:pPr>
              <w:pStyle w:val="828"/>
            </w:pPr>
            <w:r>
              <w:rPr>
                <w:sz w:val="24"/>
              </w:rPr>
            </w:r>
            <w:r/>
          </w:p>
        </w:tc>
        <w:tc>
          <w:tcPr>
            <w:tcW w:w="1134" w:type="dxa"/>
            <w:textDirection w:val="lrTb"/>
            <w:noWrap w:val="false"/>
          </w:tcPr>
          <w:p>
            <w:pPr>
              <w:pStyle w:val="828"/>
            </w:pPr>
            <w:r>
              <w:rPr>
                <w:sz w:val="24"/>
              </w:rPr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154" w:type="dxa"/>
            <w:textDirection w:val="lrTb"/>
            <w:noWrap w:val="false"/>
          </w:tcPr>
          <w:p>
            <w:pPr>
              <w:pStyle w:val="828"/>
            </w:pPr>
            <w:r>
              <w:rPr>
                <w:sz w:val="24"/>
              </w:rPr>
              <w:t xml:space="preserve">доходы</w:t>
            </w:r>
            <w:r/>
          </w:p>
        </w:tc>
        <w:tc>
          <w:tcPr>
            <w:tcW w:w="1474" w:type="dxa"/>
            <w:textDirection w:val="lrTb"/>
            <w:noWrap w:val="false"/>
          </w:tcPr>
          <w:p>
            <w:pPr>
              <w:pStyle w:val="828"/>
            </w:pPr>
            <w:r>
              <w:rPr>
                <w:sz w:val="24"/>
              </w:rPr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pStyle w:val="828"/>
            </w:pPr>
            <w:r>
              <w:rPr>
                <w:sz w:val="24"/>
              </w:rPr>
            </w:r>
            <w:r/>
          </w:p>
        </w:tc>
        <w:tc>
          <w:tcPr>
            <w:tcW w:w="1361" w:type="dxa"/>
            <w:textDirection w:val="lrTb"/>
            <w:noWrap w:val="false"/>
          </w:tcPr>
          <w:p>
            <w:pPr>
              <w:pStyle w:val="828"/>
            </w:pPr>
            <w:r>
              <w:rPr>
                <w:sz w:val="24"/>
              </w:rPr>
            </w:r>
            <w:r/>
          </w:p>
        </w:tc>
        <w:tc>
          <w:tcPr>
            <w:tcW w:w="1134" w:type="dxa"/>
            <w:textDirection w:val="lrTb"/>
            <w:noWrap w:val="false"/>
          </w:tcPr>
          <w:p>
            <w:pPr>
              <w:pStyle w:val="828"/>
            </w:pPr>
            <w:r>
              <w:rPr>
                <w:sz w:val="24"/>
              </w:rPr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154" w:type="dxa"/>
            <w:textDirection w:val="lrTb"/>
            <w:noWrap w:val="false"/>
          </w:tcPr>
          <w:p>
            <w:pPr>
              <w:pStyle w:val="828"/>
            </w:pPr>
            <w:r>
              <w:rPr>
                <w:sz w:val="24"/>
              </w:rPr>
              <w:t xml:space="preserve">иная информация субъекта персональных данных</w:t>
            </w:r>
            <w:r/>
          </w:p>
        </w:tc>
        <w:tc>
          <w:tcPr>
            <w:tcW w:w="1474" w:type="dxa"/>
            <w:textDirection w:val="lrTb"/>
            <w:noWrap w:val="false"/>
          </w:tcPr>
          <w:p>
            <w:pPr>
              <w:pStyle w:val="828"/>
            </w:pPr>
            <w:r>
              <w:rPr>
                <w:sz w:val="24"/>
              </w:rPr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pStyle w:val="828"/>
            </w:pPr>
            <w:r>
              <w:rPr>
                <w:sz w:val="24"/>
              </w:rPr>
            </w:r>
            <w:r/>
          </w:p>
        </w:tc>
        <w:tc>
          <w:tcPr>
            <w:tcW w:w="1361" w:type="dxa"/>
            <w:textDirection w:val="lrTb"/>
            <w:noWrap w:val="false"/>
          </w:tcPr>
          <w:p>
            <w:pPr>
              <w:pStyle w:val="828"/>
            </w:pPr>
            <w:r>
              <w:rPr>
                <w:sz w:val="24"/>
              </w:rPr>
            </w:r>
            <w:r/>
          </w:p>
        </w:tc>
        <w:tc>
          <w:tcPr>
            <w:tcW w:w="1134" w:type="dxa"/>
            <w:textDirection w:val="lrTb"/>
            <w:noWrap w:val="false"/>
          </w:tcPr>
          <w:p>
            <w:pPr>
              <w:pStyle w:val="828"/>
            </w:pPr>
            <w:r>
              <w:rPr>
                <w:sz w:val="24"/>
              </w:rPr>
            </w:r>
            <w:r/>
          </w:p>
        </w:tc>
      </w:tr>
      <w:tr>
        <w:tblPrEx/>
        <w:trPr>
          <w:trHeight w:val="276"/>
        </w:trPr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154" w:type="dxa"/>
            <w:vMerge w:val="restart"/>
            <w:textDirection w:val="lrTb"/>
            <w:noWrap w:val="false"/>
          </w:tcPr>
          <w:p>
            <w:pPr>
              <w:pStyle w:val="828"/>
            </w:pPr>
            <w:r>
              <w:rPr>
                <w:sz w:val="24"/>
              </w:rPr>
              <w:t xml:space="preserve">1...</w:t>
            </w:r>
            <w:r/>
          </w:p>
          <w:p>
            <w:pPr>
              <w:pStyle w:val="828"/>
            </w:pPr>
            <w:r>
              <w:rPr>
                <w:sz w:val="24"/>
              </w:rPr>
              <w:t xml:space="preserve">2...</w:t>
            </w:r>
            <w:r/>
          </w:p>
          <w:p>
            <w:pPr>
              <w:pStyle w:val="828"/>
            </w:pPr>
            <w:r>
              <w:rPr>
                <w:sz w:val="24"/>
              </w:rPr>
              <w:t xml:space="preserve">3...</w:t>
            </w:r>
            <w:r/>
          </w:p>
        </w:tc>
        <w:tc>
          <w:tcPr>
            <w:tcW w:w="1474" w:type="dxa"/>
            <w:textDirection w:val="lrTb"/>
            <w:noWrap w:val="false"/>
          </w:tcPr>
          <w:p>
            <w:pPr>
              <w:pStyle w:val="828"/>
            </w:pPr>
            <w:r>
              <w:rPr>
                <w:sz w:val="24"/>
              </w:rPr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pStyle w:val="828"/>
            </w:pPr>
            <w:r>
              <w:rPr>
                <w:sz w:val="24"/>
              </w:rPr>
            </w:r>
            <w:r/>
          </w:p>
        </w:tc>
        <w:tc>
          <w:tcPr>
            <w:tcW w:w="1361" w:type="dxa"/>
            <w:textDirection w:val="lrTb"/>
            <w:noWrap w:val="false"/>
          </w:tcPr>
          <w:p>
            <w:pPr>
              <w:pStyle w:val="828"/>
            </w:pPr>
            <w:r>
              <w:rPr>
                <w:sz w:val="24"/>
              </w:rPr>
            </w:r>
            <w:r/>
          </w:p>
        </w:tc>
        <w:tc>
          <w:tcPr>
            <w:tcW w:w="1134" w:type="dxa"/>
            <w:textDirection w:val="lrTb"/>
            <w:noWrap w:val="false"/>
          </w:tcPr>
          <w:p>
            <w:pPr>
              <w:pStyle w:val="828"/>
            </w:pPr>
            <w:r>
              <w:rPr>
                <w:sz w:val="24"/>
              </w:rPr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1474" w:type="dxa"/>
            <w:textDirection w:val="lrTb"/>
            <w:noWrap w:val="false"/>
          </w:tcPr>
          <w:p>
            <w:pPr>
              <w:pStyle w:val="828"/>
            </w:pPr>
            <w:r>
              <w:rPr>
                <w:sz w:val="24"/>
              </w:rPr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pStyle w:val="828"/>
            </w:pPr>
            <w:r>
              <w:rPr>
                <w:sz w:val="24"/>
              </w:rPr>
            </w:r>
            <w:r/>
          </w:p>
        </w:tc>
        <w:tc>
          <w:tcPr>
            <w:tcW w:w="1361" w:type="dxa"/>
            <w:textDirection w:val="lrTb"/>
            <w:noWrap w:val="false"/>
          </w:tcPr>
          <w:p>
            <w:pPr>
              <w:pStyle w:val="828"/>
            </w:pPr>
            <w:r>
              <w:rPr>
                <w:sz w:val="24"/>
              </w:rPr>
            </w:r>
            <w:r/>
          </w:p>
        </w:tc>
        <w:tc>
          <w:tcPr>
            <w:tcW w:w="1134" w:type="dxa"/>
            <w:textDirection w:val="lrTb"/>
            <w:noWrap w:val="false"/>
          </w:tcPr>
          <w:p>
            <w:pPr>
              <w:pStyle w:val="828"/>
            </w:pPr>
            <w:r>
              <w:rPr>
                <w:sz w:val="24"/>
              </w:rPr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1474" w:type="dxa"/>
            <w:textDirection w:val="lrTb"/>
            <w:noWrap w:val="false"/>
          </w:tcPr>
          <w:p>
            <w:pPr>
              <w:pStyle w:val="828"/>
            </w:pPr>
            <w:r>
              <w:rPr>
                <w:sz w:val="24"/>
              </w:rPr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pStyle w:val="828"/>
            </w:pPr>
            <w:r>
              <w:rPr>
                <w:sz w:val="24"/>
              </w:rPr>
            </w:r>
            <w:r/>
          </w:p>
        </w:tc>
        <w:tc>
          <w:tcPr>
            <w:tcW w:w="1361" w:type="dxa"/>
            <w:textDirection w:val="lrTb"/>
            <w:noWrap w:val="false"/>
          </w:tcPr>
          <w:p>
            <w:pPr>
              <w:pStyle w:val="828"/>
            </w:pPr>
            <w:r>
              <w:rPr>
                <w:sz w:val="24"/>
              </w:rPr>
            </w:r>
            <w:r/>
          </w:p>
        </w:tc>
        <w:tc>
          <w:tcPr>
            <w:tcW w:w="1134" w:type="dxa"/>
            <w:textDirection w:val="lrTb"/>
            <w:noWrap w:val="false"/>
          </w:tcPr>
          <w:p>
            <w:pPr>
              <w:pStyle w:val="828"/>
            </w:pPr>
            <w:r>
              <w:rPr>
                <w:sz w:val="24"/>
              </w:rPr>
            </w:r>
            <w:r/>
          </w:p>
        </w:tc>
      </w:tr>
      <w:tr>
        <w:tblPrEx/>
        <w:trPr/>
        <w:tc>
          <w:tcPr>
            <w:tcW w:w="1814" w:type="dxa"/>
            <w:vMerge w:val="restart"/>
            <w:textDirection w:val="lrTb"/>
            <w:noWrap w:val="false"/>
          </w:tcPr>
          <w:p>
            <w:pPr>
              <w:pStyle w:val="828"/>
            </w:pPr>
            <w:r>
              <w:rPr>
                <w:sz w:val="24"/>
              </w:rPr>
              <w:t xml:space="preserve">Специальные категории персональных данных</w:t>
            </w:r>
            <w:r/>
          </w:p>
        </w:tc>
        <w:tc>
          <w:tcPr>
            <w:tcW w:w="2154" w:type="dxa"/>
            <w:textDirection w:val="lrTb"/>
            <w:noWrap w:val="false"/>
          </w:tcPr>
          <w:p>
            <w:pPr>
              <w:pStyle w:val="828"/>
            </w:pPr>
            <w:r>
              <w:rPr>
                <w:sz w:val="24"/>
              </w:rPr>
              <w:t xml:space="preserve">расовая, национальная принадлежности</w:t>
            </w:r>
            <w:r/>
          </w:p>
        </w:tc>
        <w:tc>
          <w:tcPr>
            <w:tcW w:w="1474" w:type="dxa"/>
            <w:textDirection w:val="lrTb"/>
            <w:noWrap w:val="false"/>
          </w:tcPr>
          <w:p>
            <w:pPr>
              <w:pStyle w:val="828"/>
            </w:pPr>
            <w:r>
              <w:rPr>
                <w:sz w:val="24"/>
              </w:rPr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pStyle w:val="828"/>
            </w:pPr>
            <w:r>
              <w:rPr>
                <w:sz w:val="24"/>
              </w:rPr>
            </w:r>
            <w:r/>
          </w:p>
        </w:tc>
        <w:tc>
          <w:tcPr>
            <w:tcW w:w="1361" w:type="dxa"/>
            <w:textDirection w:val="lrTb"/>
            <w:noWrap w:val="false"/>
          </w:tcPr>
          <w:p>
            <w:pPr>
              <w:pStyle w:val="828"/>
            </w:pPr>
            <w:r>
              <w:rPr>
                <w:sz w:val="24"/>
              </w:rPr>
            </w:r>
            <w:r/>
          </w:p>
        </w:tc>
        <w:tc>
          <w:tcPr>
            <w:tcW w:w="1134" w:type="dxa"/>
            <w:textDirection w:val="lrTb"/>
            <w:noWrap w:val="false"/>
          </w:tcPr>
          <w:p>
            <w:pPr>
              <w:pStyle w:val="828"/>
            </w:pPr>
            <w:r>
              <w:rPr>
                <w:sz w:val="24"/>
              </w:rPr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154" w:type="dxa"/>
            <w:textDirection w:val="lrTb"/>
            <w:noWrap w:val="false"/>
          </w:tcPr>
          <w:p>
            <w:pPr>
              <w:pStyle w:val="828"/>
            </w:pPr>
            <w:r>
              <w:rPr>
                <w:sz w:val="24"/>
              </w:rPr>
              <w:t xml:space="preserve">политические взгляды</w:t>
            </w:r>
            <w:r/>
          </w:p>
        </w:tc>
        <w:tc>
          <w:tcPr>
            <w:tcW w:w="1474" w:type="dxa"/>
            <w:textDirection w:val="lrTb"/>
            <w:noWrap w:val="false"/>
          </w:tcPr>
          <w:p>
            <w:pPr>
              <w:pStyle w:val="828"/>
            </w:pPr>
            <w:r>
              <w:rPr>
                <w:sz w:val="24"/>
              </w:rPr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pStyle w:val="828"/>
            </w:pPr>
            <w:r>
              <w:rPr>
                <w:sz w:val="24"/>
              </w:rPr>
            </w:r>
            <w:r/>
          </w:p>
        </w:tc>
        <w:tc>
          <w:tcPr>
            <w:tcW w:w="1361" w:type="dxa"/>
            <w:textDirection w:val="lrTb"/>
            <w:noWrap w:val="false"/>
          </w:tcPr>
          <w:p>
            <w:pPr>
              <w:pStyle w:val="828"/>
            </w:pPr>
            <w:r>
              <w:rPr>
                <w:sz w:val="24"/>
              </w:rPr>
            </w:r>
            <w:r/>
          </w:p>
        </w:tc>
        <w:tc>
          <w:tcPr>
            <w:tcW w:w="1134" w:type="dxa"/>
            <w:textDirection w:val="lrTb"/>
            <w:noWrap w:val="false"/>
          </w:tcPr>
          <w:p>
            <w:pPr>
              <w:pStyle w:val="828"/>
            </w:pPr>
            <w:r>
              <w:rPr>
                <w:sz w:val="24"/>
              </w:rPr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154" w:type="dxa"/>
            <w:textDirection w:val="lrTb"/>
            <w:noWrap w:val="false"/>
          </w:tcPr>
          <w:p>
            <w:pPr>
              <w:pStyle w:val="828"/>
            </w:pPr>
            <w:r>
              <w:rPr>
                <w:sz w:val="24"/>
              </w:rPr>
              <w:t xml:space="preserve">религиозные или философские убеждения</w:t>
            </w:r>
            <w:r/>
          </w:p>
        </w:tc>
        <w:tc>
          <w:tcPr>
            <w:tcW w:w="1474" w:type="dxa"/>
            <w:textDirection w:val="lrTb"/>
            <w:noWrap w:val="false"/>
          </w:tcPr>
          <w:p>
            <w:pPr>
              <w:pStyle w:val="828"/>
            </w:pPr>
            <w:r>
              <w:rPr>
                <w:sz w:val="24"/>
              </w:rPr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pStyle w:val="828"/>
            </w:pPr>
            <w:r>
              <w:rPr>
                <w:sz w:val="24"/>
              </w:rPr>
            </w:r>
            <w:r/>
          </w:p>
        </w:tc>
        <w:tc>
          <w:tcPr>
            <w:tcW w:w="1361" w:type="dxa"/>
            <w:textDirection w:val="lrTb"/>
            <w:noWrap w:val="false"/>
          </w:tcPr>
          <w:p>
            <w:pPr>
              <w:pStyle w:val="828"/>
            </w:pPr>
            <w:r>
              <w:rPr>
                <w:sz w:val="24"/>
              </w:rPr>
            </w:r>
            <w:r/>
          </w:p>
        </w:tc>
        <w:tc>
          <w:tcPr>
            <w:tcW w:w="1134" w:type="dxa"/>
            <w:textDirection w:val="lrTb"/>
            <w:noWrap w:val="false"/>
          </w:tcPr>
          <w:p>
            <w:pPr>
              <w:pStyle w:val="828"/>
            </w:pPr>
            <w:r>
              <w:rPr>
                <w:sz w:val="24"/>
              </w:rPr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154" w:type="dxa"/>
            <w:textDirection w:val="lrTb"/>
            <w:noWrap w:val="false"/>
          </w:tcPr>
          <w:p>
            <w:pPr>
              <w:pStyle w:val="828"/>
            </w:pPr>
            <w:r>
              <w:rPr>
                <w:sz w:val="24"/>
              </w:rPr>
              <w:t xml:space="preserve">состояние здоровья</w:t>
            </w:r>
            <w:r/>
          </w:p>
        </w:tc>
        <w:tc>
          <w:tcPr>
            <w:tcW w:w="1474" w:type="dxa"/>
            <w:textDirection w:val="lrTb"/>
            <w:noWrap w:val="false"/>
          </w:tcPr>
          <w:p>
            <w:pPr>
              <w:pStyle w:val="828"/>
            </w:pPr>
            <w:r>
              <w:rPr>
                <w:sz w:val="24"/>
              </w:rPr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pStyle w:val="828"/>
            </w:pPr>
            <w:r>
              <w:rPr>
                <w:sz w:val="24"/>
              </w:rPr>
            </w:r>
            <w:r/>
          </w:p>
        </w:tc>
        <w:tc>
          <w:tcPr>
            <w:tcW w:w="1361" w:type="dxa"/>
            <w:textDirection w:val="lrTb"/>
            <w:noWrap w:val="false"/>
          </w:tcPr>
          <w:p>
            <w:pPr>
              <w:pStyle w:val="828"/>
            </w:pPr>
            <w:r>
              <w:rPr>
                <w:sz w:val="24"/>
              </w:rPr>
            </w:r>
            <w:r/>
          </w:p>
        </w:tc>
        <w:tc>
          <w:tcPr>
            <w:tcW w:w="1134" w:type="dxa"/>
            <w:textDirection w:val="lrTb"/>
            <w:noWrap w:val="false"/>
          </w:tcPr>
          <w:p>
            <w:pPr>
              <w:pStyle w:val="828"/>
            </w:pPr>
            <w:r>
              <w:rPr>
                <w:sz w:val="24"/>
              </w:rPr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154" w:type="dxa"/>
            <w:textDirection w:val="lrTb"/>
            <w:noWrap w:val="false"/>
          </w:tcPr>
          <w:p>
            <w:pPr>
              <w:pStyle w:val="828"/>
            </w:pPr>
            <w:r>
              <w:rPr>
                <w:sz w:val="24"/>
              </w:rPr>
              <w:t xml:space="preserve">интимная жизнь</w:t>
            </w:r>
            <w:r/>
          </w:p>
        </w:tc>
        <w:tc>
          <w:tcPr>
            <w:tcW w:w="1474" w:type="dxa"/>
            <w:textDirection w:val="lrTb"/>
            <w:noWrap w:val="false"/>
          </w:tcPr>
          <w:p>
            <w:pPr>
              <w:pStyle w:val="828"/>
            </w:pPr>
            <w:r>
              <w:rPr>
                <w:sz w:val="24"/>
              </w:rPr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pStyle w:val="828"/>
            </w:pPr>
            <w:r>
              <w:rPr>
                <w:sz w:val="24"/>
              </w:rPr>
            </w:r>
            <w:r/>
          </w:p>
        </w:tc>
        <w:tc>
          <w:tcPr>
            <w:tcW w:w="1361" w:type="dxa"/>
            <w:textDirection w:val="lrTb"/>
            <w:noWrap w:val="false"/>
          </w:tcPr>
          <w:p>
            <w:pPr>
              <w:pStyle w:val="828"/>
            </w:pPr>
            <w:r>
              <w:rPr>
                <w:sz w:val="24"/>
              </w:rPr>
            </w:r>
            <w:r/>
          </w:p>
        </w:tc>
        <w:tc>
          <w:tcPr>
            <w:tcW w:w="1134" w:type="dxa"/>
            <w:textDirection w:val="lrTb"/>
            <w:noWrap w:val="false"/>
          </w:tcPr>
          <w:p>
            <w:pPr>
              <w:pStyle w:val="828"/>
            </w:pPr>
            <w:r>
              <w:rPr>
                <w:sz w:val="24"/>
              </w:rPr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154" w:type="dxa"/>
            <w:textDirection w:val="lrTb"/>
            <w:noWrap w:val="false"/>
          </w:tcPr>
          <w:p>
            <w:pPr>
              <w:pStyle w:val="828"/>
            </w:pPr>
            <w:r>
              <w:rPr>
                <w:sz w:val="24"/>
              </w:rPr>
              <w:t xml:space="preserve">сведения о судимости</w:t>
            </w:r>
            <w:r/>
          </w:p>
        </w:tc>
        <w:tc>
          <w:tcPr>
            <w:tcW w:w="1474" w:type="dxa"/>
            <w:textDirection w:val="lrTb"/>
            <w:noWrap w:val="false"/>
          </w:tcPr>
          <w:p>
            <w:pPr>
              <w:pStyle w:val="828"/>
            </w:pPr>
            <w:r>
              <w:rPr>
                <w:sz w:val="24"/>
              </w:rPr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pStyle w:val="828"/>
            </w:pPr>
            <w:r>
              <w:rPr>
                <w:sz w:val="24"/>
              </w:rPr>
            </w:r>
            <w:r/>
          </w:p>
        </w:tc>
        <w:tc>
          <w:tcPr>
            <w:tcW w:w="1361" w:type="dxa"/>
            <w:textDirection w:val="lrTb"/>
            <w:noWrap w:val="false"/>
          </w:tcPr>
          <w:p>
            <w:pPr>
              <w:pStyle w:val="828"/>
            </w:pPr>
            <w:r>
              <w:rPr>
                <w:sz w:val="24"/>
              </w:rPr>
            </w:r>
            <w:r/>
          </w:p>
        </w:tc>
        <w:tc>
          <w:tcPr>
            <w:tcW w:w="1134" w:type="dxa"/>
            <w:textDirection w:val="lrTb"/>
            <w:noWrap w:val="false"/>
          </w:tcPr>
          <w:p>
            <w:pPr>
              <w:pStyle w:val="828"/>
            </w:pPr>
            <w:r>
              <w:rPr>
                <w:sz w:val="24"/>
              </w:rPr>
            </w:r>
            <w:r/>
          </w:p>
        </w:tc>
      </w:tr>
      <w:tr>
        <w:tblPrEx/>
        <w:trPr/>
        <w:tc>
          <w:tcPr>
            <w:tcW w:w="1814" w:type="dxa"/>
            <w:vMerge w:val="restart"/>
            <w:textDirection w:val="lrTb"/>
            <w:noWrap w:val="false"/>
          </w:tcPr>
          <w:p>
            <w:pPr>
              <w:pStyle w:val="828"/>
            </w:pPr>
            <w:r>
              <w:rPr>
                <w:sz w:val="24"/>
              </w:rPr>
              <w:t xml:space="preserve">Биометрические персональные данные</w:t>
            </w:r>
            <w:r/>
          </w:p>
        </w:tc>
        <w:tc>
          <w:tcPr>
            <w:tcW w:w="2154" w:type="dxa"/>
            <w:textDirection w:val="lrTb"/>
            <w:noWrap w:val="false"/>
          </w:tcPr>
          <w:p>
            <w:pPr>
              <w:pStyle w:val="828"/>
            </w:pPr>
            <w:r>
              <w:rPr>
                <w:sz w:val="24"/>
              </w:rPr>
              <w:t xml:space="preserve">цифровое изображение лица (фотография, видеоизображение)</w:t>
            </w:r>
            <w:r/>
          </w:p>
        </w:tc>
        <w:tc>
          <w:tcPr>
            <w:tcW w:w="1474" w:type="dxa"/>
            <w:textDirection w:val="lrTb"/>
            <w:noWrap w:val="false"/>
          </w:tcPr>
          <w:p>
            <w:pPr>
              <w:pStyle w:val="828"/>
            </w:pPr>
            <w:r>
              <w:rPr>
                <w:sz w:val="24"/>
              </w:rPr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pStyle w:val="828"/>
            </w:pPr>
            <w:r>
              <w:rPr>
                <w:sz w:val="24"/>
              </w:rPr>
            </w:r>
            <w:r/>
          </w:p>
        </w:tc>
        <w:tc>
          <w:tcPr>
            <w:tcW w:w="1361" w:type="dxa"/>
            <w:textDirection w:val="lrTb"/>
            <w:noWrap w:val="false"/>
          </w:tcPr>
          <w:p>
            <w:pPr>
              <w:pStyle w:val="828"/>
            </w:pPr>
            <w:r>
              <w:rPr>
                <w:sz w:val="24"/>
              </w:rPr>
            </w:r>
            <w:r/>
          </w:p>
        </w:tc>
        <w:tc>
          <w:tcPr>
            <w:tcW w:w="1134" w:type="dxa"/>
            <w:textDirection w:val="lrTb"/>
            <w:noWrap w:val="false"/>
          </w:tcPr>
          <w:p>
            <w:pPr>
              <w:pStyle w:val="828"/>
            </w:pPr>
            <w:r>
              <w:rPr>
                <w:sz w:val="24"/>
              </w:rPr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154" w:type="dxa"/>
            <w:textDirection w:val="lrTb"/>
            <w:noWrap w:val="false"/>
          </w:tcPr>
          <w:p>
            <w:pPr>
              <w:pStyle w:val="828"/>
            </w:pPr>
            <w:r>
              <w:rPr>
                <w:sz w:val="24"/>
              </w:rPr>
              <w:t xml:space="preserve">данные голоса</w:t>
            </w:r>
            <w:r/>
          </w:p>
        </w:tc>
        <w:tc>
          <w:tcPr>
            <w:tcW w:w="1474" w:type="dxa"/>
            <w:textDirection w:val="lrTb"/>
            <w:noWrap w:val="false"/>
          </w:tcPr>
          <w:p>
            <w:pPr>
              <w:pStyle w:val="828"/>
            </w:pPr>
            <w:r>
              <w:rPr>
                <w:sz w:val="24"/>
              </w:rPr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pStyle w:val="828"/>
            </w:pPr>
            <w:r>
              <w:rPr>
                <w:sz w:val="24"/>
              </w:rPr>
            </w:r>
            <w:r/>
          </w:p>
        </w:tc>
        <w:tc>
          <w:tcPr>
            <w:tcW w:w="1361" w:type="dxa"/>
            <w:textDirection w:val="lrTb"/>
            <w:noWrap w:val="false"/>
          </w:tcPr>
          <w:p>
            <w:pPr>
              <w:pStyle w:val="828"/>
            </w:pPr>
            <w:r>
              <w:rPr>
                <w:sz w:val="24"/>
              </w:rPr>
            </w:r>
            <w:r/>
          </w:p>
        </w:tc>
        <w:tc>
          <w:tcPr>
            <w:tcW w:w="1134" w:type="dxa"/>
            <w:textDirection w:val="lrTb"/>
            <w:noWrap w:val="false"/>
          </w:tcPr>
          <w:p>
            <w:pPr>
              <w:pStyle w:val="828"/>
            </w:pPr>
            <w:r>
              <w:rPr>
                <w:sz w:val="24"/>
              </w:rPr>
            </w:r>
            <w:r/>
          </w:p>
        </w:tc>
      </w:tr>
    </w:tbl>
    <w:p>
      <w:pPr>
        <w:pStyle w:val="828"/>
        <w:ind w:firstLine="540"/>
        <w:jc w:val="both"/>
      </w:pPr>
      <w:r>
        <w:rPr>
          <w:sz w:val="24"/>
        </w:rPr>
      </w:r>
      <w:r/>
    </w:p>
    <w:p>
      <w:pPr>
        <w:pStyle w:val="829"/>
        <w:jc w:val="both"/>
      </w:pPr>
      <w:r>
        <w:rPr>
          <w:sz w:val="20"/>
        </w:rPr>
        <w:t xml:space="preserve">    Целью  обработки  персональных  данных  является  участие в конкурсе на</w:t>
      </w:r>
      <w:r/>
    </w:p>
    <w:p>
      <w:pPr>
        <w:pStyle w:val="829"/>
        <w:jc w:val="both"/>
      </w:pPr>
      <w:r>
        <w:rPr>
          <w:sz w:val="20"/>
        </w:rPr>
        <w:t xml:space="preserve">присвоение  почетного  звания  "Мастер  народных художественных промыслов и</w:t>
      </w:r>
      <w:r/>
    </w:p>
    <w:p>
      <w:pPr>
        <w:pStyle w:val="829"/>
        <w:jc w:val="both"/>
      </w:pPr>
      <w:r>
        <w:rPr>
          <w:sz w:val="20"/>
        </w:rPr>
        <w:t xml:space="preserve">ремесел Ямало-Ненецкого автономного округа".</w:t>
      </w:r>
      <w:r/>
    </w:p>
    <w:p>
      <w:pPr>
        <w:pStyle w:val="829"/>
        <w:jc w:val="both"/>
      </w:pPr>
      <w:r>
        <w:rPr>
          <w:sz w:val="20"/>
        </w:rPr>
        <w:t xml:space="preserve">    Я проинформирован(а), что под обработкой персональных данных понимаются</w:t>
      </w:r>
      <w:r/>
    </w:p>
    <w:p>
      <w:pPr>
        <w:pStyle w:val="829"/>
        <w:jc w:val="both"/>
      </w:pPr>
      <w:r>
        <w:rPr>
          <w:sz w:val="20"/>
        </w:rPr>
        <w:t xml:space="preserve">действия   (операции)   с  персональными  данными,  указанные  в  </w:t>
      </w:r>
      <w:r>
        <w:rPr>
          <w:sz w:val="20"/>
        </w:rPr>
        <w:t xml:space="preserve">статье  3</w:t>
      </w:r>
      <w:r/>
    </w:p>
    <w:p>
      <w:pPr>
        <w:pStyle w:val="829"/>
        <w:jc w:val="both"/>
      </w:pPr>
      <w:r>
        <w:rPr>
          <w:sz w:val="20"/>
        </w:rPr>
        <w:t xml:space="preserve">Федерального  закона от 27 июля 2006 года N 152-ФЗ "О персональных данных",</w:t>
      </w:r>
      <w:r/>
    </w:p>
    <w:p>
      <w:pPr>
        <w:pStyle w:val="829"/>
        <w:jc w:val="both"/>
      </w:pPr>
      <w:r>
        <w:rPr>
          <w:sz w:val="20"/>
        </w:rPr>
        <w:t xml:space="preserve">а  конфиденциальность  персональных  данных соблюдается в рамках исполнения</w:t>
      </w:r>
      <w:r/>
    </w:p>
    <w:p>
      <w:pPr>
        <w:pStyle w:val="829"/>
        <w:jc w:val="both"/>
      </w:pPr>
      <w:r>
        <w:rPr>
          <w:sz w:val="20"/>
        </w:rPr>
        <w:t xml:space="preserve">законодательства Российской Федерации.</w:t>
      </w:r>
      <w:r/>
    </w:p>
    <w:p>
      <w:pPr>
        <w:pStyle w:val="829"/>
        <w:jc w:val="both"/>
      </w:pPr>
      <w:r>
        <w:rPr>
          <w:sz w:val="20"/>
        </w:rPr>
        <w:t xml:space="preserve">    Согласие  действует  со  дня  его  подписания  до  дня отзыва субъектом</w:t>
      </w:r>
      <w:r/>
    </w:p>
    <w:p>
      <w:pPr>
        <w:pStyle w:val="829"/>
        <w:jc w:val="both"/>
      </w:pPr>
      <w:r>
        <w:rPr>
          <w:sz w:val="20"/>
        </w:rPr>
        <w:t xml:space="preserve">персональных данных в письменной форме.</w:t>
      </w:r>
      <w:r/>
    </w:p>
    <w:p>
      <w:pPr>
        <w:pStyle w:val="829"/>
        <w:jc w:val="both"/>
      </w:pPr>
      <w:r>
        <w:rPr>
          <w:sz w:val="20"/>
        </w:rPr>
        <w:t xml:space="preserve">    Все   вышеизложенное  мною  прочитано,  мне  понятно  и  подтверждается</w:t>
      </w:r>
      <w:r/>
    </w:p>
    <w:p>
      <w:pPr>
        <w:pStyle w:val="829"/>
        <w:jc w:val="both"/>
      </w:pPr>
      <w:r>
        <w:rPr>
          <w:sz w:val="20"/>
        </w:rPr>
        <w:t xml:space="preserve">собственноручной подписью.</w:t>
      </w:r>
      <w:r/>
    </w:p>
    <w:p>
      <w:pPr>
        <w:pStyle w:val="829"/>
        <w:jc w:val="both"/>
      </w:pPr>
      <w:r>
        <w:rPr>
          <w:sz w:val="20"/>
        </w:rPr>
        <w:t xml:space="preserve">    Отзыв  настоящего согласия оформляется в свободной форме и направляется</w:t>
      </w:r>
      <w:r/>
    </w:p>
    <w:p>
      <w:pPr>
        <w:pStyle w:val="829"/>
        <w:jc w:val="both"/>
      </w:pPr>
      <w:r>
        <w:rPr>
          <w:sz w:val="20"/>
        </w:rPr>
        <w:t xml:space="preserve">в   департамент   культуры   Ямало-Ненецкого  автономного  округа  почтовым</w:t>
      </w:r>
      <w:r/>
    </w:p>
    <w:p>
      <w:pPr>
        <w:pStyle w:val="829"/>
        <w:jc w:val="both"/>
      </w:pPr>
      <w:r>
        <w:rPr>
          <w:sz w:val="20"/>
        </w:rPr>
        <w:t xml:space="preserve">отправлением   по  адресу:  629007,  Ямало-Ненецкий  автономный  округ,  г.</w:t>
      </w:r>
      <w:r/>
    </w:p>
    <w:p>
      <w:pPr>
        <w:pStyle w:val="829"/>
        <w:jc w:val="both"/>
      </w:pPr>
      <w:r>
        <w:rPr>
          <w:sz w:val="20"/>
        </w:rPr>
        <w:t xml:space="preserve">Салехард, ул. Республики, д. 29, каб. 307, либо на адрес электронной почты:</w:t>
      </w:r>
      <w:r/>
    </w:p>
    <w:p>
      <w:pPr>
        <w:pStyle w:val="829"/>
        <w:jc w:val="both"/>
      </w:pPr>
      <w:r>
        <w:rPr>
          <w:sz w:val="20"/>
        </w:rPr>
        <w:t xml:space="preserve">depcul@dk.yanao.ru.</w:t>
      </w:r>
      <w:r/>
    </w:p>
    <w:p>
      <w:pPr>
        <w:pStyle w:val="829"/>
        <w:jc w:val="both"/>
      </w:pPr>
      <w:r>
        <w:rPr>
          <w:sz w:val="20"/>
        </w:rPr>
      </w:r>
      <w:r/>
    </w:p>
    <w:p>
      <w:pPr>
        <w:pStyle w:val="829"/>
        <w:jc w:val="both"/>
      </w:pPr>
      <w:r>
        <w:rPr>
          <w:sz w:val="20"/>
        </w:rPr>
        <w:t xml:space="preserve">Субъект персональных данных:   _______________   __________________________</w:t>
      </w:r>
      <w:r/>
    </w:p>
    <w:p>
      <w:pPr>
        <w:pStyle w:val="829"/>
        <w:jc w:val="both"/>
      </w:pPr>
      <w:r>
        <w:rPr>
          <w:sz w:val="20"/>
        </w:rPr>
        <w:t xml:space="preserve">                                  (подпись)               (Ф.И.О.)</w:t>
      </w:r>
      <w:r/>
    </w:p>
    <w:p>
      <w:pPr>
        <w:pStyle w:val="829"/>
        <w:jc w:val="both"/>
      </w:pPr>
      <w:r>
        <w:rPr>
          <w:sz w:val="20"/>
        </w:rPr>
      </w:r>
      <w:r/>
    </w:p>
    <w:p>
      <w:pPr>
        <w:pStyle w:val="829"/>
        <w:jc w:val="both"/>
      </w:pPr>
      <w:r>
        <w:rPr>
          <w:sz w:val="20"/>
        </w:rPr>
        <w:t xml:space="preserve">                                              "___" ____________ 20___ года</w:t>
      </w:r>
      <w:r/>
    </w:p>
    <w:p>
      <w:pPr>
        <w:pStyle w:val="828"/>
      </w:pPr>
      <w:r>
        <w:rPr>
          <w:sz w:val="24"/>
        </w:rPr>
      </w:r>
      <w:r/>
    </w:p>
    <w:p>
      <w:pPr>
        <w:pStyle w:val="828"/>
      </w:pPr>
      <w:r>
        <w:rPr>
          <w:sz w:val="24"/>
        </w:rPr>
      </w:r>
      <w:r/>
    </w:p>
    <w:p>
      <w:pPr>
        <w:pStyle w:val="828"/>
      </w:pPr>
      <w:r>
        <w:rPr>
          <w:sz w:val="24"/>
        </w:rPr>
      </w:r>
      <w:r/>
    </w:p>
    <w:p>
      <w:pPr>
        <w:pStyle w:val="828"/>
      </w:pPr>
      <w:r>
        <w:rPr>
          <w:sz w:val="24"/>
        </w:rPr>
      </w:r>
      <w:r/>
    </w:p>
    <w:p>
      <w:pPr>
        <w:pStyle w:val="828"/>
      </w:pPr>
      <w:r>
        <w:rPr>
          <w:sz w:val="24"/>
        </w:rPr>
      </w:r>
      <w:r/>
    </w:p>
    <w:p>
      <w:pPr>
        <w:pStyle w:val="828"/>
        <w:jc w:val="right"/>
        <w:outlineLvl w:val="1"/>
      </w:pPr>
      <w:r>
        <w:rPr>
          <w:sz w:val="24"/>
        </w:rPr>
        <w:t xml:space="preserve">Приложение N 4</w:t>
      </w:r>
      <w:r/>
    </w:p>
    <w:p>
      <w:pPr>
        <w:pStyle w:val="828"/>
        <w:jc w:val="right"/>
      </w:pPr>
      <w:r>
        <w:rPr>
          <w:sz w:val="24"/>
        </w:rPr>
        <w:t xml:space="preserve">к Положению о порядке и условиях присвоения почетного</w:t>
      </w:r>
      <w:r/>
    </w:p>
    <w:p>
      <w:pPr>
        <w:pStyle w:val="828"/>
        <w:jc w:val="right"/>
      </w:pPr>
      <w:r>
        <w:rPr>
          <w:sz w:val="24"/>
        </w:rPr>
        <w:t xml:space="preserve">звания "Мастер народных художественных промыслов</w:t>
      </w:r>
      <w:r/>
    </w:p>
    <w:p>
      <w:pPr>
        <w:pStyle w:val="828"/>
        <w:jc w:val="right"/>
      </w:pPr>
      <w:r>
        <w:rPr>
          <w:sz w:val="24"/>
        </w:rPr>
        <w:t xml:space="preserve">и ремесел Ямало-Ненецкого автономного округа"</w:t>
      </w:r>
      <w:r/>
    </w:p>
    <w:p>
      <w:pPr>
        <w:spacing w:after="1"/>
      </w:pPr>
      <w:r/>
      <w:r/>
    </w:p>
    <w:tbl>
      <w:tblPr>
        <w:tblW w:w="5000" w:type="pct"/>
        <w:tblInd w:w="0" w:type="dxa"/>
        <w:tbl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insideH w:val="none" w:color="000000" w:sz="4" w:space="0"/>
          <w:insideV w:val="none" w:color="000000" w:sz="4" w:space="0"/>
        </w:tblBorders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>
        <w:tblPrEx/>
        <w:trPr/>
        <w:tc>
          <w:tcPr>
            <w:shd w:val="clear" w:color="auto" w:fill="ced3f1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60" w:type="dxa"/>
            <w:textDirection w:val="lrTb"/>
            <w:noWrap w:val="false"/>
          </w:tcPr>
          <w:p>
            <w:r/>
            <w:r/>
          </w:p>
        </w:tc>
        <w:tc>
          <w:tcPr>
            <w:shd w:val="clear" w:color="auto" w:fill="f4f3f8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3" w:type="dxa"/>
            <w:textDirection w:val="lrTb"/>
            <w:noWrap w:val="false"/>
          </w:tcPr>
          <w:p>
            <w:r/>
            <w:r/>
          </w:p>
        </w:tc>
        <w:tc>
          <w:tcPr>
            <w:shd w:val="clear" w:color="auto" w:fill="f4f3f8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113" w:type="dxa"/>
              <w:right w:w="0" w:type="dxa"/>
              <w:bottom w:w="113" w:type="dxa"/>
            </w:tcMar>
            <w:tcW w:w="0" w:type="auto"/>
            <w:textDirection w:val="lrTb"/>
            <w:noWrap w:val="false"/>
          </w:tcPr>
          <w:p>
            <w:pPr>
              <w:pStyle w:val="828"/>
              <w:jc w:val="center"/>
            </w:pPr>
            <w:r>
              <w:rPr>
                <w:color w:val="392c69"/>
                <w:sz w:val="24"/>
              </w:rPr>
              <w:t xml:space="preserve">Список изменяющих документов</w:t>
            </w:r>
            <w:r/>
          </w:p>
          <w:p>
            <w:pPr>
              <w:pStyle w:val="828"/>
              <w:jc w:val="center"/>
            </w:pPr>
            <w:r>
              <w:rPr>
                <w:color w:val="392c69"/>
                <w:sz w:val="24"/>
              </w:rPr>
              <w:t xml:space="preserve">(в ред. </w:t>
            </w:r>
            <w:r>
              <w:rPr>
                <w:color w:val="392c69"/>
                <w:sz w:val="24"/>
              </w:rPr>
              <w:t xml:space="preserve">постановления</w:t>
            </w:r>
            <w:r>
              <w:rPr>
                <w:color w:val="392c69"/>
                <w:sz w:val="24"/>
              </w:rPr>
              <w:t xml:space="preserve"> Губернатора ЯНАО от 04.07.2025 N 33-ПГ)</w:t>
            </w:r>
            <w:r/>
          </w:p>
        </w:tc>
        <w:tc>
          <w:tcPr>
            <w:shd w:val="clear" w:color="auto" w:fill="f4f3f8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3" w:type="dxa"/>
            <w:textDirection w:val="lrTb"/>
            <w:noWrap w:val="false"/>
          </w:tcPr>
          <w:p>
            <w:r/>
            <w:r/>
          </w:p>
        </w:tc>
      </w:tr>
    </w:tbl>
    <w:p>
      <w:pPr>
        <w:pStyle w:val="828"/>
        <w:ind w:firstLine="540"/>
        <w:jc w:val="both"/>
      </w:pPr>
      <w:r>
        <w:rPr>
          <w:sz w:val="24"/>
        </w:rPr>
      </w:r>
      <w:r/>
    </w:p>
    <w:p>
      <w:pPr>
        <w:pStyle w:val="829"/>
        <w:jc w:val="both"/>
      </w:pPr>
      <w:r/>
      <w:bookmarkStart w:id="405" w:name="P405"/>
      <w:r/>
      <w:bookmarkEnd w:id="405"/>
      <w:r>
        <w:rPr>
          <w:sz w:val="20"/>
        </w:rPr>
        <w:t xml:space="preserve">                              ФОРМА ЗАЯВЛЕНИЯ</w:t>
      </w:r>
      <w:r/>
    </w:p>
    <w:p>
      <w:pPr>
        <w:pStyle w:val="829"/>
        <w:jc w:val="both"/>
      </w:pPr>
      <w:r>
        <w:rPr>
          <w:sz w:val="20"/>
        </w:rPr>
      </w:r>
      <w:r/>
    </w:p>
    <w:p>
      <w:pPr>
        <w:pStyle w:val="829"/>
        <w:jc w:val="both"/>
      </w:pPr>
      <w:r>
        <w:rPr>
          <w:sz w:val="20"/>
        </w:rPr>
        <w:t xml:space="preserve">                                        Директору департамента культуры</w:t>
      </w:r>
      <w:r/>
    </w:p>
    <w:p>
      <w:pPr>
        <w:pStyle w:val="829"/>
        <w:jc w:val="both"/>
      </w:pPr>
      <w:r>
        <w:rPr>
          <w:sz w:val="20"/>
        </w:rPr>
        <w:t xml:space="preserve">                                        Ямало-Ненецкого автономного округа</w:t>
      </w:r>
      <w:r/>
    </w:p>
    <w:p>
      <w:pPr>
        <w:pStyle w:val="829"/>
        <w:jc w:val="both"/>
      </w:pPr>
      <w:r>
        <w:rPr>
          <w:sz w:val="20"/>
        </w:rPr>
        <w:t xml:space="preserve">                                        __________________________________,</w:t>
      </w:r>
      <w:r/>
    </w:p>
    <w:p>
      <w:pPr>
        <w:pStyle w:val="829"/>
        <w:jc w:val="both"/>
      </w:pPr>
      <w:r>
        <w:rPr>
          <w:sz w:val="20"/>
        </w:rPr>
        <w:t xml:space="preserve">                                                    (Ф.И.О.)</w:t>
      </w:r>
      <w:r/>
    </w:p>
    <w:p>
      <w:pPr>
        <w:pStyle w:val="829"/>
        <w:jc w:val="both"/>
      </w:pPr>
      <w:r>
        <w:rPr>
          <w:sz w:val="20"/>
        </w:rPr>
        <w:t xml:space="preserve">                                        проживающего по адресу:</w:t>
      </w:r>
      <w:r/>
    </w:p>
    <w:p>
      <w:pPr>
        <w:pStyle w:val="829"/>
        <w:jc w:val="both"/>
      </w:pPr>
      <w:r>
        <w:rPr>
          <w:sz w:val="20"/>
        </w:rPr>
        <w:t xml:space="preserve">                                        ___________________________________</w:t>
      </w:r>
      <w:r/>
    </w:p>
    <w:p>
      <w:pPr>
        <w:pStyle w:val="829"/>
        <w:jc w:val="both"/>
      </w:pPr>
      <w:r>
        <w:rPr>
          <w:sz w:val="20"/>
        </w:rPr>
        <w:t xml:space="preserve">                                        ___________________________________</w:t>
      </w:r>
      <w:r/>
    </w:p>
    <w:p>
      <w:pPr>
        <w:pStyle w:val="829"/>
        <w:jc w:val="both"/>
      </w:pPr>
      <w:r>
        <w:rPr>
          <w:sz w:val="20"/>
        </w:rPr>
        <w:t xml:space="preserve">                                             (полный адрес, индекс)</w:t>
      </w:r>
      <w:r/>
    </w:p>
    <w:p>
      <w:pPr>
        <w:pStyle w:val="829"/>
        <w:jc w:val="both"/>
      </w:pPr>
      <w:r>
        <w:rPr>
          <w:sz w:val="20"/>
        </w:rPr>
      </w:r>
      <w:r/>
    </w:p>
    <w:p>
      <w:pPr>
        <w:pStyle w:val="829"/>
        <w:jc w:val="both"/>
      </w:pPr>
      <w:r>
        <w:rPr>
          <w:sz w:val="20"/>
        </w:rPr>
        <w:t xml:space="preserve">                                 ЗАЯВЛЕНИЕ</w:t>
      </w:r>
      <w:r/>
    </w:p>
    <w:p>
      <w:pPr>
        <w:pStyle w:val="829"/>
        <w:jc w:val="both"/>
      </w:pPr>
      <w:r>
        <w:rPr>
          <w:sz w:val="20"/>
        </w:rPr>
        <w:t xml:space="preserve">        на перечисление единовременной денежной выплаты к почетному</w:t>
      </w:r>
      <w:r/>
    </w:p>
    <w:p>
      <w:pPr>
        <w:pStyle w:val="829"/>
        <w:jc w:val="both"/>
      </w:pPr>
      <w:r>
        <w:rPr>
          <w:sz w:val="20"/>
        </w:rPr>
        <w:t xml:space="preserve">        званию "Мастер народных художественных промыслов и ремесел</w:t>
      </w:r>
      <w:r/>
    </w:p>
    <w:p>
      <w:pPr>
        <w:pStyle w:val="829"/>
        <w:jc w:val="both"/>
      </w:pPr>
      <w:r>
        <w:rPr>
          <w:sz w:val="20"/>
        </w:rPr>
        <w:t xml:space="preserve">                    Ямало-Ненецкого автономного округа"</w:t>
      </w:r>
      <w:r/>
    </w:p>
    <w:p>
      <w:pPr>
        <w:pStyle w:val="829"/>
        <w:jc w:val="both"/>
      </w:pPr>
      <w:r>
        <w:rPr>
          <w:sz w:val="20"/>
        </w:rPr>
      </w:r>
      <w:r/>
    </w:p>
    <w:p>
      <w:pPr>
        <w:pStyle w:val="829"/>
        <w:jc w:val="both"/>
      </w:pPr>
      <w:r>
        <w:rPr>
          <w:sz w:val="20"/>
        </w:rPr>
        <w:t xml:space="preserve">    Прошу  перечислить  единовременную  денежную выплату к почетному званию</w:t>
      </w:r>
      <w:r/>
    </w:p>
    <w:p>
      <w:pPr>
        <w:pStyle w:val="829"/>
        <w:jc w:val="both"/>
      </w:pPr>
      <w:r>
        <w:rPr>
          <w:sz w:val="20"/>
        </w:rPr>
        <w:t xml:space="preserve">"Мастер   народных   художественных  промыслов  и  ремесел  Ямало-Ненецкого</w:t>
      </w:r>
      <w:r/>
    </w:p>
    <w:p>
      <w:pPr>
        <w:pStyle w:val="829"/>
        <w:jc w:val="both"/>
      </w:pPr>
      <w:r>
        <w:rPr>
          <w:sz w:val="20"/>
        </w:rPr>
        <w:t xml:space="preserve">автономного округа" по следующим реквизитам:</w:t>
      </w:r>
      <w:r/>
    </w:p>
    <w:p>
      <w:pPr>
        <w:pStyle w:val="829"/>
        <w:jc w:val="both"/>
      </w:pPr>
      <w:r>
        <w:rPr>
          <w:sz w:val="20"/>
        </w:rPr>
        <w:t xml:space="preserve">    Банк или иная кредитная организация получателя: _______________________</w:t>
      </w:r>
      <w:r/>
    </w:p>
    <w:p>
      <w:pPr>
        <w:pStyle w:val="829"/>
        <w:jc w:val="both"/>
      </w:pPr>
      <w:r>
        <w:rPr>
          <w:sz w:val="20"/>
        </w:rPr>
        <w:t xml:space="preserve">___________________________________________________________________________</w:t>
      </w:r>
      <w:r/>
    </w:p>
    <w:p>
      <w:pPr>
        <w:pStyle w:val="829"/>
        <w:jc w:val="both"/>
      </w:pPr>
      <w:r>
        <w:rPr>
          <w:sz w:val="20"/>
        </w:rPr>
        <w:t xml:space="preserve">        (полное наименование банка или иной кредитной организации)</w:t>
      </w:r>
      <w:r/>
    </w:p>
    <w:p>
      <w:pPr>
        <w:pStyle w:val="829"/>
        <w:jc w:val="both"/>
      </w:pPr>
      <w:r>
        <w:rPr>
          <w:sz w:val="20"/>
        </w:rPr>
        <w:t xml:space="preserve">БИК _______________________________________________________________________</w:t>
      </w:r>
      <w:r/>
    </w:p>
    <w:p>
      <w:pPr>
        <w:pStyle w:val="829"/>
        <w:jc w:val="both"/>
      </w:pPr>
      <w:r>
        <w:rPr>
          <w:sz w:val="20"/>
        </w:rPr>
        <w:t xml:space="preserve">к/сч. _____________________________________________________________________</w:t>
      </w:r>
      <w:r/>
    </w:p>
    <w:p>
      <w:pPr>
        <w:pStyle w:val="829"/>
        <w:jc w:val="both"/>
      </w:pPr>
      <w:r>
        <w:rPr>
          <w:sz w:val="20"/>
        </w:rPr>
        <w:t xml:space="preserve">       (корреспондентский счет банка или иной кредитной организации)</w:t>
      </w:r>
      <w:r/>
    </w:p>
    <w:p>
      <w:pPr>
        <w:pStyle w:val="829"/>
        <w:jc w:val="both"/>
      </w:pPr>
      <w:r>
        <w:rPr>
          <w:sz w:val="20"/>
        </w:rPr>
        <w:t xml:space="preserve">ИНН: ______________________________________________________________________</w:t>
      </w:r>
      <w:r/>
    </w:p>
    <w:p>
      <w:pPr>
        <w:pStyle w:val="829"/>
        <w:jc w:val="both"/>
      </w:pPr>
      <w:r>
        <w:rPr>
          <w:sz w:val="20"/>
        </w:rPr>
        <w:t xml:space="preserve">                (ИНН банка или иной кредитной организации)</w:t>
      </w:r>
      <w:r/>
    </w:p>
    <w:p>
      <w:pPr>
        <w:pStyle w:val="829"/>
        <w:jc w:val="both"/>
      </w:pPr>
      <w:r>
        <w:rPr>
          <w:sz w:val="20"/>
        </w:rPr>
        <w:t xml:space="preserve">р/сч. _____________________________________________________________________</w:t>
      </w:r>
      <w:r/>
    </w:p>
    <w:p>
      <w:pPr>
        <w:pStyle w:val="829"/>
        <w:jc w:val="both"/>
      </w:pPr>
      <w:r>
        <w:rPr>
          <w:sz w:val="20"/>
        </w:rPr>
        <w:t xml:space="preserve">                         (номер расчетного счета)</w:t>
      </w:r>
      <w:r/>
    </w:p>
    <w:p>
      <w:pPr>
        <w:pStyle w:val="829"/>
        <w:jc w:val="both"/>
      </w:pPr>
      <w:r>
        <w:rPr>
          <w:sz w:val="20"/>
        </w:rPr>
        <w:t xml:space="preserve">л/с: ______________________________________________________________________</w:t>
      </w:r>
      <w:r/>
    </w:p>
    <w:p>
      <w:pPr>
        <w:pStyle w:val="829"/>
        <w:jc w:val="both"/>
      </w:pPr>
      <w:r>
        <w:rPr>
          <w:sz w:val="20"/>
        </w:rPr>
      </w:r>
      <w:r/>
    </w:p>
    <w:p>
      <w:pPr>
        <w:pStyle w:val="829"/>
        <w:jc w:val="both"/>
      </w:pPr>
      <w:r>
        <w:rPr>
          <w:sz w:val="20"/>
        </w:rPr>
        <w:t xml:space="preserve">Номер банковской карты платежной системы "Мир": ___________________________</w:t>
      </w:r>
      <w:r/>
    </w:p>
    <w:p>
      <w:pPr>
        <w:pStyle w:val="829"/>
        <w:jc w:val="both"/>
      </w:pPr>
      <w:r>
        <w:rPr>
          <w:sz w:val="20"/>
        </w:rPr>
      </w:r>
      <w:r/>
    </w:p>
    <w:p>
      <w:pPr>
        <w:pStyle w:val="829"/>
        <w:jc w:val="both"/>
      </w:pPr>
      <w:r>
        <w:rPr>
          <w:sz w:val="20"/>
        </w:rPr>
        <w:t xml:space="preserve">На имя: ___________________________________________________________________</w:t>
      </w:r>
      <w:r/>
    </w:p>
    <w:p>
      <w:pPr>
        <w:pStyle w:val="829"/>
        <w:jc w:val="both"/>
      </w:pPr>
      <w:r>
        <w:rPr>
          <w:sz w:val="20"/>
        </w:rPr>
        <w:t xml:space="preserve">                            (полностью Ф.И.О.)</w:t>
      </w:r>
      <w:r/>
    </w:p>
    <w:p>
      <w:pPr>
        <w:pStyle w:val="829"/>
        <w:jc w:val="both"/>
      </w:pPr>
      <w:r>
        <w:rPr>
          <w:sz w:val="20"/>
        </w:rPr>
      </w:r>
      <w:r/>
    </w:p>
    <w:p>
      <w:pPr>
        <w:pStyle w:val="829"/>
        <w:jc w:val="both"/>
      </w:pPr>
      <w:r>
        <w:rPr>
          <w:sz w:val="20"/>
        </w:rPr>
        <w:t xml:space="preserve">_________________     ______________     __________________________________</w:t>
      </w:r>
      <w:r/>
    </w:p>
    <w:p>
      <w:pPr>
        <w:pStyle w:val="829"/>
        <w:jc w:val="both"/>
      </w:pPr>
      <w:r>
        <w:rPr>
          <w:sz w:val="20"/>
        </w:rPr>
        <w:t xml:space="preserve">    (дата)              (подпись)              (расшифровка подписи)</w:t>
      </w:r>
      <w:r/>
    </w:p>
    <w:p>
      <w:pPr>
        <w:pStyle w:val="828"/>
      </w:pPr>
      <w:r>
        <w:rPr>
          <w:sz w:val="24"/>
        </w:rPr>
      </w:r>
      <w:r/>
    </w:p>
    <w:p>
      <w:pPr>
        <w:pStyle w:val="828"/>
      </w:pPr>
      <w:r>
        <w:rPr>
          <w:sz w:val="24"/>
        </w:rPr>
      </w:r>
      <w:r/>
    </w:p>
    <w:p>
      <w:pPr>
        <w:pStyle w:val="828"/>
      </w:pPr>
      <w:r>
        <w:rPr>
          <w:sz w:val="24"/>
        </w:rPr>
      </w:r>
      <w:r/>
    </w:p>
    <w:p>
      <w:pPr>
        <w:pStyle w:val="828"/>
      </w:pPr>
      <w:r>
        <w:rPr>
          <w:sz w:val="24"/>
        </w:rPr>
      </w:r>
      <w:r/>
    </w:p>
    <w:p>
      <w:pPr>
        <w:pStyle w:val="828"/>
      </w:pPr>
      <w:r>
        <w:rPr>
          <w:sz w:val="24"/>
        </w:rPr>
      </w:r>
      <w:r/>
    </w:p>
    <w:p>
      <w:pPr>
        <w:pStyle w:val="828"/>
        <w:jc w:val="right"/>
        <w:outlineLvl w:val="1"/>
      </w:pPr>
      <w:r>
        <w:rPr>
          <w:sz w:val="24"/>
        </w:rPr>
        <w:t xml:space="preserve">Приложение N 5</w:t>
      </w:r>
      <w:r/>
    </w:p>
    <w:p>
      <w:pPr>
        <w:pStyle w:val="828"/>
        <w:jc w:val="right"/>
      </w:pPr>
      <w:r>
        <w:rPr>
          <w:sz w:val="24"/>
        </w:rPr>
        <w:t xml:space="preserve">к Положению о порядке и условиях присвоения почетного</w:t>
      </w:r>
      <w:r/>
    </w:p>
    <w:p>
      <w:pPr>
        <w:pStyle w:val="828"/>
        <w:jc w:val="right"/>
      </w:pPr>
      <w:r>
        <w:rPr>
          <w:sz w:val="24"/>
        </w:rPr>
        <w:t xml:space="preserve">звания "Мастер народных художественных промыслов</w:t>
      </w:r>
      <w:r/>
    </w:p>
    <w:p>
      <w:pPr>
        <w:pStyle w:val="828"/>
        <w:jc w:val="right"/>
      </w:pPr>
      <w:r>
        <w:rPr>
          <w:sz w:val="24"/>
        </w:rPr>
        <w:t xml:space="preserve">и ремесел Ямало-Ненецкого автономного округа"</w:t>
      </w:r>
      <w:r/>
    </w:p>
    <w:p>
      <w:pPr>
        <w:pStyle w:val="828"/>
        <w:ind w:firstLine="540"/>
        <w:jc w:val="both"/>
      </w:pPr>
      <w:r>
        <w:rPr>
          <w:sz w:val="24"/>
        </w:rPr>
      </w:r>
      <w:r/>
    </w:p>
    <w:p>
      <w:pPr>
        <w:pStyle w:val="830"/>
        <w:jc w:val="center"/>
      </w:pPr>
      <w:r/>
      <w:bookmarkStart w:id="453" w:name="P453"/>
      <w:r/>
      <w:bookmarkEnd w:id="453"/>
      <w:r>
        <w:rPr>
          <w:sz w:val="24"/>
        </w:rPr>
        <w:t xml:space="preserve">КРИТЕРИИ</w:t>
      </w:r>
      <w:r/>
    </w:p>
    <w:p>
      <w:pPr>
        <w:pStyle w:val="830"/>
        <w:jc w:val="center"/>
      </w:pPr>
      <w:r>
        <w:rPr>
          <w:sz w:val="24"/>
        </w:rPr>
        <w:t xml:space="preserve">ОЦЕНКИ КАНДИДАТОВ НА ПРИСВОЕНИЕ ПОЧЕТНОГО ЗВАНИЯ</w:t>
      </w:r>
      <w:r/>
    </w:p>
    <w:p>
      <w:pPr>
        <w:pStyle w:val="830"/>
        <w:jc w:val="center"/>
      </w:pPr>
      <w:r>
        <w:rPr>
          <w:sz w:val="24"/>
        </w:rPr>
        <w:t xml:space="preserve">"МАСТЕР НАРОДНЫХ ХУДОЖЕСТВЕННЫХ ПРОМЫСЛОВ И РЕМЕСЕЛ</w:t>
      </w:r>
      <w:r/>
    </w:p>
    <w:p>
      <w:pPr>
        <w:pStyle w:val="830"/>
        <w:jc w:val="center"/>
      </w:pPr>
      <w:r>
        <w:rPr>
          <w:sz w:val="24"/>
        </w:rPr>
        <w:t xml:space="preserve">ЯМАЛО-НЕНЕЦКОГО АВТОНОМНОГО ОКРУГА"</w:t>
      </w:r>
      <w:r/>
    </w:p>
    <w:p>
      <w:pPr>
        <w:pStyle w:val="828"/>
        <w:ind w:firstLine="540"/>
        <w:jc w:val="both"/>
      </w:pPr>
      <w:r>
        <w:rPr>
          <w:sz w:val="24"/>
        </w:rPr>
      </w:r>
      <w:r/>
    </w:p>
    <w:tbl>
      <w:tblPr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4A0" w:firstRow="1" w:lastRow="0" w:firstColumn="1" w:lastColumn="0" w:noHBand="0" w:noVBand="1"/>
      </w:tblPr>
      <w:tblGrid>
        <w:gridCol w:w="567"/>
        <w:gridCol w:w="3402"/>
        <w:gridCol w:w="5102"/>
      </w:tblGrid>
      <w:tr>
        <w:tblPrEx/>
        <w:trPr/>
        <w:tc>
          <w:tcPr>
            <w:tcW w:w="567" w:type="dxa"/>
            <w:textDirection w:val="lrTb"/>
            <w:noWrap w:val="false"/>
          </w:tcPr>
          <w:p>
            <w:pPr>
              <w:pStyle w:val="828"/>
              <w:jc w:val="center"/>
            </w:pPr>
            <w:r>
              <w:rPr>
                <w:sz w:val="24"/>
              </w:rPr>
              <w:t xml:space="preserve">N п/п</w:t>
            </w:r>
            <w:r/>
          </w:p>
        </w:tc>
        <w:tc>
          <w:tcPr>
            <w:tcW w:w="3402" w:type="dxa"/>
            <w:textDirection w:val="lrTb"/>
            <w:noWrap w:val="false"/>
          </w:tcPr>
          <w:p>
            <w:pPr>
              <w:pStyle w:val="828"/>
              <w:jc w:val="center"/>
            </w:pPr>
            <w:r>
              <w:rPr>
                <w:sz w:val="24"/>
              </w:rPr>
              <w:t xml:space="preserve">Критерий оценки кандидатов на присвоение почетного звания "Мастер народных художественных промыслов и ремесел Ямало-Ненецкого автономного округа" (далее - кандидат, почетное звание)</w:t>
            </w:r>
            <w:r/>
          </w:p>
        </w:tc>
        <w:tc>
          <w:tcPr>
            <w:tcW w:w="5102" w:type="dxa"/>
            <w:textDirection w:val="lrTb"/>
            <w:noWrap w:val="false"/>
          </w:tcPr>
          <w:p>
            <w:pPr>
              <w:pStyle w:val="828"/>
              <w:jc w:val="center"/>
            </w:pPr>
            <w:r>
              <w:rPr>
                <w:sz w:val="24"/>
              </w:rPr>
              <w:t xml:space="preserve">Балл</w:t>
            </w:r>
            <w:r/>
          </w:p>
        </w:tc>
      </w:tr>
      <w:tr>
        <w:tblPrEx/>
        <w:trPr/>
        <w:tc>
          <w:tcPr>
            <w:tcW w:w="567" w:type="dxa"/>
            <w:textDirection w:val="lrTb"/>
            <w:noWrap w:val="false"/>
          </w:tcPr>
          <w:p>
            <w:pPr>
              <w:pStyle w:val="828"/>
              <w:jc w:val="center"/>
            </w:pPr>
            <w:r>
              <w:rPr>
                <w:sz w:val="24"/>
              </w:rPr>
              <w:t xml:space="preserve">1</w:t>
            </w:r>
            <w:r/>
          </w:p>
        </w:tc>
        <w:tc>
          <w:tcPr>
            <w:tcW w:w="3402" w:type="dxa"/>
            <w:textDirection w:val="lrTb"/>
            <w:noWrap w:val="false"/>
          </w:tcPr>
          <w:p>
            <w:pPr>
              <w:pStyle w:val="828"/>
              <w:jc w:val="center"/>
            </w:pPr>
            <w:r>
              <w:rPr>
                <w:sz w:val="24"/>
              </w:rPr>
              <w:t xml:space="preserve">2</w:t>
            </w:r>
            <w:r/>
          </w:p>
        </w:tc>
        <w:tc>
          <w:tcPr>
            <w:tcW w:w="5102" w:type="dxa"/>
            <w:textDirection w:val="lrTb"/>
            <w:noWrap w:val="false"/>
          </w:tcPr>
          <w:p>
            <w:pPr>
              <w:pStyle w:val="828"/>
              <w:jc w:val="center"/>
            </w:pPr>
            <w:r>
              <w:rPr>
                <w:sz w:val="24"/>
              </w:rPr>
              <w:t xml:space="preserve">3</w:t>
            </w:r>
            <w:r/>
          </w:p>
        </w:tc>
      </w:tr>
      <w:tr>
        <w:tblPrEx/>
        <w:trPr/>
        <w:tc>
          <w:tcPr>
            <w:tcW w:w="567" w:type="dxa"/>
            <w:textDirection w:val="lrTb"/>
            <w:noWrap w:val="false"/>
          </w:tcPr>
          <w:p>
            <w:pPr>
              <w:pStyle w:val="828"/>
              <w:jc w:val="center"/>
            </w:pPr>
            <w:r>
              <w:rPr>
                <w:sz w:val="24"/>
              </w:rPr>
              <w:t xml:space="preserve">1.</w:t>
            </w:r>
            <w:r/>
          </w:p>
        </w:tc>
        <w:tc>
          <w:tcPr>
            <w:tcW w:w="3402" w:type="dxa"/>
            <w:textDirection w:val="lrTb"/>
            <w:noWrap w:val="false"/>
          </w:tcPr>
          <w:p>
            <w:pPr>
              <w:pStyle w:val="828"/>
            </w:pPr>
            <w:r>
              <w:rPr>
                <w:sz w:val="24"/>
              </w:rPr>
              <w:t xml:space="preserve">Отнесение изделий кандидата к местам традиционного бытования народных художественных промыслов Ямало-Ненецкого автономного округа, установленным </w:t>
            </w:r>
            <w:r>
              <w:rPr>
                <w:sz w:val="24"/>
              </w:rPr>
              <w:t xml:space="preserve">постановлением</w:t>
            </w:r>
            <w:r>
              <w:rPr>
                <w:sz w:val="24"/>
              </w:rPr>
              <w:t xml:space="preserve"> Правительства Ямало-Ненецкого автономного округа от 06 июня 2011 года N 365-П</w:t>
            </w:r>
            <w:r/>
          </w:p>
        </w:tc>
        <w:tc>
          <w:tcPr>
            <w:tcW w:w="5102" w:type="dxa"/>
            <w:textDirection w:val="lrTb"/>
            <w:noWrap w:val="false"/>
          </w:tcPr>
          <w:p>
            <w:pPr>
              <w:pStyle w:val="828"/>
            </w:pPr>
            <w:r>
              <w:rPr>
                <w:sz w:val="24"/>
              </w:rPr>
              <w:t xml:space="preserve">изделия кандидата относятся к местам традиционного бытования народных художественных промыслов Ямало-Ненецкого автономного округа - 5 баллов</w:t>
            </w:r>
            <w:r/>
          </w:p>
          <w:p>
            <w:pPr>
              <w:pStyle w:val="828"/>
            </w:pPr>
            <w:r>
              <w:rPr>
                <w:sz w:val="24"/>
              </w:rPr>
            </w:r>
            <w:r/>
          </w:p>
          <w:p>
            <w:pPr>
              <w:pStyle w:val="828"/>
            </w:pPr>
            <w:r>
              <w:rPr>
                <w:sz w:val="24"/>
              </w:rPr>
              <w:t xml:space="preserve">изделия кандидата не относятся к местам традиционного бытования народных художественных промыслов Ямало-Ненецкого автономного округа - 0 баллов</w:t>
            </w:r>
            <w:r/>
          </w:p>
        </w:tc>
      </w:tr>
      <w:tr>
        <w:tblPrEx/>
        <w:trPr/>
        <w:tc>
          <w:tcPr>
            <w:tcW w:w="567" w:type="dxa"/>
            <w:textDirection w:val="lrTb"/>
            <w:noWrap w:val="false"/>
          </w:tcPr>
          <w:p>
            <w:pPr>
              <w:pStyle w:val="828"/>
              <w:jc w:val="center"/>
            </w:pPr>
            <w:r>
              <w:rPr>
                <w:sz w:val="24"/>
              </w:rPr>
              <w:t xml:space="preserve">2.</w:t>
            </w:r>
            <w:r/>
          </w:p>
        </w:tc>
        <w:tc>
          <w:tcPr>
            <w:tcW w:w="3402" w:type="dxa"/>
            <w:textDirection w:val="lrTb"/>
            <w:noWrap w:val="false"/>
          </w:tcPr>
          <w:p>
            <w:pPr>
              <w:pStyle w:val="828"/>
            </w:pPr>
            <w:r>
              <w:rPr>
                <w:sz w:val="24"/>
              </w:rPr>
              <w:t xml:space="preserve">Сохранение кандидатом при изготовлении изделий художественно-стилевых особенностей, традиционных образных и художественно-выразительных средств</w:t>
            </w:r>
            <w:r/>
          </w:p>
        </w:tc>
        <w:tc>
          <w:tcPr>
            <w:tcW w:w="5102" w:type="dxa"/>
            <w:textDirection w:val="lrTb"/>
            <w:noWrap w:val="false"/>
          </w:tcPr>
          <w:p>
            <w:pPr>
              <w:pStyle w:val="828"/>
            </w:pPr>
            <w:r>
              <w:rPr>
                <w:sz w:val="24"/>
              </w:rPr>
              <w:t xml:space="preserve">кандидатом при изготовлении изделий сохраняются художественно-стилевые особенности, традиционные образные и художественно-выразительные средства - 4 балла</w:t>
            </w:r>
            <w:r/>
          </w:p>
          <w:p>
            <w:pPr>
              <w:pStyle w:val="828"/>
            </w:pPr>
            <w:r>
              <w:rPr>
                <w:sz w:val="24"/>
              </w:rPr>
            </w:r>
            <w:r/>
          </w:p>
          <w:p>
            <w:pPr>
              <w:pStyle w:val="828"/>
            </w:pPr>
            <w:r>
              <w:rPr>
                <w:sz w:val="24"/>
              </w:rPr>
              <w:t xml:space="preserve">кандидатом при изготовлении изделий не сохраняются художественно-стилевые особенности, традиционные образные и художественно-выразительные средства - 0 баллов</w:t>
            </w:r>
            <w:r/>
          </w:p>
        </w:tc>
      </w:tr>
      <w:tr>
        <w:tblPrEx/>
        <w:trPr/>
        <w:tc>
          <w:tcPr>
            <w:tcW w:w="567" w:type="dxa"/>
            <w:textDirection w:val="lrTb"/>
            <w:noWrap w:val="false"/>
          </w:tcPr>
          <w:p>
            <w:pPr>
              <w:pStyle w:val="828"/>
              <w:jc w:val="center"/>
            </w:pPr>
            <w:r>
              <w:rPr>
                <w:sz w:val="24"/>
              </w:rPr>
              <w:t xml:space="preserve">3.</w:t>
            </w:r>
            <w:r/>
          </w:p>
        </w:tc>
        <w:tc>
          <w:tcPr>
            <w:tcW w:w="3402" w:type="dxa"/>
            <w:textDirection w:val="lrTb"/>
            <w:noWrap w:val="false"/>
          </w:tcPr>
          <w:p>
            <w:pPr>
              <w:pStyle w:val="828"/>
            </w:pPr>
            <w:r>
              <w:rPr>
                <w:sz w:val="24"/>
              </w:rPr>
              <w:t xml:space="preserve">Сохранение кандидатом при изготовлении изделий художественно-технических приемов, технологии, материалов, типов изделий и их форм, характерных для данного вида промысла, ремесла</w:t>
            </w:r>
            <w:r/>
          </w:p>
        </w:tc>
        <w:tc>
          <w:tcPr>
            <w:tcW w:w="5102" w:type="dxa"/>
            <w:textDirection w:val="lrTb"/>
            <w:noWrap w:val="false"/>
          </w:tcPr>
          <w:p>
            <w:pPr>
              <w:pStyle w:val="828"/>
            </w:pPr>
            <w:r>
              <w:rPr>
                <w:sz w:val="24"/>
              </w:rPr>
              <w:t xml:space="preserve">кандидатом при изготовлении изделий сохраняются традиции технологии изготовления изделий - 4 балла</w:t>
            </w:r>
            <w:r/>
          </w:p>
          <w:p>
            <w:pPr>
              <w:pStyle w:val="828"/>
            </w:pPr>
            <w:r>
              <w:rPr>
                <w:sz w:val="24"/>
              </w:rPr>
            </w:r>
            <w:r/>
          </w:p>
          <w:p>
            <w:pPr>
              <w:pStyle w:val="828"/>
            </w:pPr>
            <w:r>
              <w:rPr>
                <w:sz w:val="24"/>
              </w:rPr>
              <w:t xml:space="preserve">кандидатом при изготовлении изделий не сохраняются традиции технологии изготовления изделий - 0 баллов</w:t>
            </w:r>
            <w:r/>
          </w:p>
        </w:tc>
      </w:tr>
      <w:tr>
        <w:tblPrEx/>
        <w:trPr/>
        <w:tc>
          <w:tcPr>
            <w:tcW w:w="567" w:type="dxa"/>
            <w:textDirection w:val="lrTb"/>
            <w:noWrap w:val="false"/>
          </w:tcPr>
          <w:p>
            <w:pPr>
              <w:pStyle w:val="828"/>
              <w:jc w:val="center"/>
            </w:pPr>
            <w:r>
              <w:rPr>
                <w:sz w:val="24"/>
              </w:rPr>
              <w:t xml:space="preserve">4.</w:t>
            </w:r>
            <w:r/>
          </w:p>
        </w:tc>
        <w:tc>
          <w:tcPr>
            <w:tcW w:w="3402" w:type="dxa"/>
            <w:textDirection w:val="lrTb"/>
            <w:noWrap w:val="false"/>
          </w:tcPr>
          <w:p>
            <w:pPr>
              <w:pStyle w:val="828"/>
            </w:pPr>
            <w:r>
              <w:rPr>
                <w:sz w:val="24"/>
              </w:rPr>
              <w:t xml:space="preserve">Участие кандид</w:t>
            </w:r>
            <w:r>
              <w:rPr>
                <w:sz w:val="24"/>
              </w:rPr>
              <w:t xml:space="preserve">ата в художественных выставках, ярмарках, фестивалях в период не позднее чем за три года, предшествующих выдвижению кандидата на присвоение почетного звания (при достижении нескольких результатов баллы присваиваются за одно наивысшее достижение результата)</w:t>
            </w:r>
            <w:r/>
          </w:p>
        </w:tc>
        <w:tc>
          <w:tcPr>
            <w:tcW w:w="5102" w:type="dxa"/>
            <w:textDirection w:val="lrTb"/>
            <w:noWrap w:val="false"/>
          </w:tcPr>
          <w:p>
            <w:pPr>
              <w:pStyle w:val="828"/>
            </w:pPr>
            <w:r>
              <w:rPr>
                <w:sz w:val="24"/>
              </w:rPr>
              <w:t xml:space="preserve">принимал участие в мероприятиях международного уровня - 4 балла</w:t>
            </w:r>
            <w:r/>
          </w:p>
          <w:p>
            <w:pPr>
              <w:pStyle w:val="828"/>
            </w:pPr>
            <w:r>
              <w:rPr>
                <w:sz w:val="24"/>
              </w:rPr>
            </w:r>
            <w:r/>
          </w:p>
          <w:p>
            <w:pPr>
              <w:pStyle w:val="828"/>
            </w:pPr>
            <w:r>
              <w:rPr>
                <w:sz w:val="24"/>
              </w:rPr>
              <w:t xml:space="preserve">принимал участие в мероприятиях всероссийского уровня - 3 балла</w:t>
            </w:r>
            <w:r/>
          </w:p>
          <w:p>
            <w:pPr>
              <w:pStyle w:val="828"/>
            </w:pPr>
            <w:r>
              <w:rPr>
                <w:sz w:val="24"/>
              </w:rPr>
            </w:r>
            <w:r/>
          </w:p>
          <w:p>
            <w:pPr>
              <w:pStyle w:val="828"/>
            </w:pPr>
            <w:r>
              <w:rPr>
                <w:sz w:val="24"/>
              </w:rPr>
              <w:t xml:space="preserve">принимал участие в мероприятиях межрегионального уровня - 2 балла</w:t>
            </w:r>
            <w:r/>
          </w:p>
          <w:p>
            <w:pPr>
              <w:pStyle w:val="828"/>
            </w:pPr>
            <w:r>
              <w:rPr>
                <w:sz w:val="24"/>
              </w:rPr>
            </w:r>
            <w:r/>
          </w:p>
          <w:p>
            <w:pPr>
              <w:pStyle w:val="828"/>
            </w:pPr>
            <w:r>
              <w:rPr>
                <w:sz w:val="24"/>
              </w:rPr>
              <w:t xml:space="preserve">принимал участие в мероприятиях регионального уровня - 1 балл</w:t>
            </w:r>
            <w:r/>
          </w:p>
          <w:p>
            <w:pPr>
              <w:pStyle w:val="828"/>
            </w:pPr>
            <w:r>
              <w:rPr>
                <w:sz w:val="24"/>
              </w:rPr>
            </w:r>
            <w:r/>
          </w:p>
          <w:p>
            <w:pPr>
              <w:pStyle w:val="828"/>
            </w:pPr>
            <w:r>
              <w:rPr>
                <w:sz w:val="24"/>
              </w:rPr>
              <w:t xml:space="preserve">не принимал участие в мероприятиях - 0 баллов</w:t>
            </w:r>
            <w:r/>
          </w:p>
        </w:tc>
      </w:tr>
      <w:tr>
        <w:tblPrEx/>
        <w:trPr/>
        <w:tc>
          <w:tcPr>
            <w:tcW w:w="567" w:type="dxa"/>
            <w:textDirection w:val="lrTb"/>
            <w:noWrap w:val="false"/>
          </w:tcPr>
          <w:p>
            <w:pPr>
              <w:pStyle w:val="828"/>
              <w:jc w:val="center"/>
            </w:pPr>
            <w:r>
              <w:rPr>
                <w:sz w:val="24"/>
              </w:rPr>
              <w:t xml:space="preserve">5.</w:t>
            </w:r>
            <w:r/>
          </w:p>
        </w:tc>
        <w:tc>
          <w:tcPr>
            <w:tcW w:w="3402" w:type="dxa"/>
            <w:textDirection w:val="lrTb"/>
            <w:noWrap w:val="false"/>
          </w:tcPr>
          <w:p>
            <w:pPr>
              <w:pStyle w:val="828"/>
            </w:pPr>
            <w:r>
              <w:rPr>
                <w:sz w:val="24"/>
              </w:rPr>
              <w:t xml:space="preserve">Наличие у кандидата побед в конкурсах художественного мастерства в период не поздн</w:t>
            </w:r>
            <w:r>
              <w:rPr>
                <w:sz w:val="24"/>
              </w:rPr>
              <w:t xml:space="preserve">ее чем за три года, предшествующих выдвижению кандидата на присвоение почетного звания (кандидат стал лауреатом I, II, III степеней или занял 1, 2, 3 места) (при достижении нескольких результатов баллы присваиваются за одно наивысшее достижение результата)</w:t>
            </w:r>
            <w:r/>
          </w:p>
        </w:tc>
        <w:tc>
          <w:tcPr>
            <w:tcW w:w="5102" w:type="dxa"/>
            <w:textDirection w:val="lrTb"/>
            <w:noWrap w:val="false"/>
          </w:tcPr>
          <w:p>
            <w:pPr>
              <w:pStyle w:val="828"/>
            </w:pPr>
            <w:r>
              <w:rPr>
                <w:sz w:val="24"/>
              </w:rPr>
              <w:t xml:space="preserve">кандидат побеждал в конкурсе международного уровня - 4 балла</w:t>
            </w:r>
            <w:r/>
          </w:p>
          <w:p>
            <w:pPr>
              <w:pStyle w:val="828"/>
            </w:pPr>
            <w:r>
              <w:rPr>
                <w:sz w:val="24"/>
              </w:rPr>
            </w:r>
            <w:r/>
          </w:p>
          <w:p>
            <w:pPr>
              <w:pStyle w:val="828"/>
            </w:pPr>
            <w:r>
              <w:rPr>
                <w:sz w:val="24"/>
              </w:rPr>
              <w:t xml:space="preserve">кандидат побеждал в конкурсе всероссийского уровня - 3 балла</w:t>
            </w:r>
            <w:r/>
          </w:p>
          <w:p>
            <w:pPr>
              <w:pStyle w:val="828"/>
            </w:pPr>
            <w:r>
              <w:rPr>
                <w:sz w:val="24"/>
              </w:rPr>
            </w:r>
            <w:r/>
          </w:p>
          <w:p>
            <w:pPr>
              <w:pStyle w:val="828"/>
            </w:pPr>
            <w:r>
              <w:rPr>
                <w:sz w:val="24"/>
              </w:rPr>
              <w:t xml:space="preserve">кандидат побеждал в конкурсе межрегионального уровня - 2 балла</w:t>
            </w:r>
            <w:r/>
          </w:p>
          <w:p>
            <w:pPr>
              <w:pStyle w:val="828"/>
            </w:pPr>
            <w:r>
              <w:rPr>
                <w:sz w:val="24"/>
              </w:rPr>
            </w:r>
            <w:r/>
          </w:p>
          <w:p>
            <w:pPr>
              <w:pStyle w:val="828"/>
            </w:pPr>
            <w:r>
              <w:rPr>
                <w:sz w:val="24"/>
              </w:rPr>
              <w:t xml:space="preserve">кандидат побеждал в конкурсе регионального уровня - 1 балл</w:t>
            </w:r>
            <w:r/>
          </w:p>
          <w:p>
            <w:pPr>
              <w:pStyle w:val="828"/>
            </w:pPr>
            <w:r>
              <w:rPr>
                <w:sz w:val="24"/>
              </w:rPr>
            </w:r>
            <w:r/>
          </w:p>
          <w:p>
            <w:pPr>
              <w:pStyle w:val="828"/>
            </w:pPr>
            <w:r>
              <w:rPr>
                <w:sz w:val="24"/>
              </w:rPr>
              <w:t xml:space="preserve">кандидат не побеждал в конкурсах - 0 баллов</w:t>
            </w:r>
            <w:r/>
          </w:p>
        </w:tc>
      </w:tr>
      <w:tr>
        <w:tblPrEx/>
        <w:trPr/>
        <w:tc>
          <w:tcPr>
            <w:tcW w:w="567" w:type="dxa"/>
            <w:textDirection w:val="lrTb"/>
            <w:noWrap w:val="false"/>
          </w:tcPr>
          <w:p>
            <w:pPr>
              <w:pStyle w:val="828"/>
              <w:jc w:val="center"/>
            </w:pPr>
            <w:r>
              <w:rPr>
                <w:sz w:val="24"/>
              </w:rPr>
              <w:t xml:space="preserve">6.</w:t>
            </w:r>
            <w:r/>
          </w:p>
        </w:tc>
        <w:tc>
          <w:tcPr>
            <w:tcW w:w="3402" w:type="dxa"/>
            <w:textDirection w:val="lrTb"/>
            <w:noWrap w:val="false"/>
          </w:tcPr>
          <w:p>
            <w:pPr>
              <w:pStyle w:val="828"/>
            </w:pPr>
            <w:r>
              <w:rPr>
                <w:sz w:val="24"/>
              </w:rPr>
              <w:t xml:space="preserve">Наличие изделий кандидата в составе музейного фонда государственных и (или) муниципальных музеев в Ямало-Ненецком автономном округе, Художественного фонда изделий народных художественных промыслов Ямало-Ненецкого автономного округа</w:t>
            </w:r>
            <w:r/>
          </w:p>
        </w:tc>
        <w:tc>
          <w:tcPr>
            <w:tcW w:w="5102" w:type="dxa"/>
            <w:textDirection w:val="lrTb"/>
            <w:noWrap w:val="false"/>
          </w:tcPr>
          <w:p>
            <w:pPr>
              <w:pStyle w:val="828"/>
            </w:pPr>
            <w:r>
              <w:rPr>
                <w:sz w:val="24"/>
              </w:rPr>
              <w:t xml:space="preserve">не</w:t>
            </w:r>
            <w:r>
              <w:rPr>
                <w:sz w:val="24"/>
              </w:rPr>
              <w:t xml:space="preserve"> менее одного изделия кандидата включено в состав музейного фонда государственных и (или) муниципальных музеев в Ямало-Ненецком автономном округе, Художественного фонда изделий народных художественных промыслов Ямало-Ненецкого автономного округа - 5 баллов</w:t>
            </w:r>
            <w:r/>
          </w:p>
          <w:p>
            <w:pPr>
              <w:pStyle w:val="828"/>
            </w:pPr>
            <w:r>
              <w:rPr>
                <w:sz w:val="24"/>
              </w:rPr>
            </w:r>
            <w:r/>
          </w:p>
          <w:p>
            <w:pPr>
              <w:pStyle w:val="828"/>
            </w:pPr>
            <w:r>
              <w:rPr>
                <w:sz w:val="24"/>
              </w:rPr>
              <w:t xml:space="preserve">изделия кандидата не включены в состав музейного фонда государственных и (или) муниципальных музеев в Ямало-Ненецком автономном округе, состав Художественного фонда изделий народных художественных промыслов Ямало-Ненецкого автономного округа - 0 баллов</w:t>
            </w:r>
            <w:r/>
          </w:p>
        </w:tc>
      </w:tr>
    </w:tbl>
    <w:p>
      <w:pPr>
        <w:pStyle w:val="828"/>
      </w:pPr>
      <w:r>
        <w:rPr>
          <w:sz w:val="24"/>
        </w:rPr>
      </w:r>
      <w:r/>
    </w:p>
    <w:p>
      <w:pPr>
        <w:pStyle w:val="828"/>
      </w:pPr>
      <w:r>
        <w:rPr>
          <w:sz w:val="24"/>
        </w:rPr>
      </w:r>
      <w:r/>
    </w:p>
    <w:p>
      <w:pPr>
        <w:pStyle w:val="828"/>
      </w:pPr>
      <w:r>
        <w:rPr>
          <w:sz w:val="24"/>
        </w:rPr>
      </w:r>
      <w:r/>
    </w:p>
    <w:p>
      <w:pPr>
        <w:pStyle w:val="828"/>
      </w:pPr>
      <w:r>
        <w:rPr>
          <w:sz w:val="24"/>
        </w:rPr>
      </w:r>
      <w:r/>
    </w:p>
    <w:p>
      <w:pPr>
        <w:pStyle w:val="828"/>
      </w:pPr>
      <w:r>
        <w:rPr>
          <w:sz w:val="24"/>
        </w:rPr>
      </w:r>
      <w:r/>
    </w:p>
    <w:p>
      <w:pPr>
        <w:pStyle w:val="828"/>
        <w:jc w:val="right"/>
        <w:outlineLvl w:val="1"/>
      </w:pPr>
      <w:r>
        <w:rPr>
          <w:sz w:val="24"/>
        </w:rPr>
        <w:t xml:space="preserve">Приложение N 6</w:t>
      </w:r>
      <w:r/>
    </w:p>
    <w:p>
      <w:pPr>
        <w:pStyle w:val="828"/>
        <w:jc w:val="right"/>
      </w:pPr>
      <w:r>
        <w:rPr>
          <w:sz w:val="24"/>
        </w:rPr>
        <w:t xml:space="preserve">к Положению о порядке и условиях присвоения почетного</w:t>
      </w:r>
      <w:r/>
    </w:p>
    <w:p>
      <w:pPr>
        <w:pStyle w:val="828"/>
        <w:jc w:val="right"/>
      </w:pPr>
      <w:r>
        <w:rPr>
          <w:sz w:val="24"/>
        </w:rPr>
        <w:t xml:space="preserve">звания "Мастер народных художественных промыслов</w:t>
      </w:r>
      <w:r/>
    </w:p>
    <w:p>
      <w:pPr>
        <w:pStyle w:val="828"/>
        <w:jc w:val="right"/>
      </w:pPr>
      <w:r>
        <w:rPr>
          <w:sz w:val="24"/>
        </w:rPr>
        <w:t xml:space="preserve">и ремесел Ямало-Ненецкого автономного округа"</w:t>
      </w:r>
      <w:r/>
    </w:p>
    <w:p>
      <w:pPr>
        <w:pStyle w:val="828"/>
        <w:jc w:val="center"/>
      </w:pPr>
      <w:r>
        <w:rPr>
          <w:sz w:val="24"/>
        </w:rPr>
      </w:r>
      <w:r/>
    </w:p>
    <w:p>
      <w:pPr>
        <w:pStyle w:val="828"/>
        <w:jc w:val="center"/>
      </w:pPr>
      <w:r/>
      <w:bookmarkStart w:id="516" w:name="P516"/>
      <w:r/>
      <w:bookmarkEnd w:id="516"/>
      <w:r>
        <w:rPr>
          <w:sz w:val="24"/>
        </w:rPr>
        <w:t xml:space="preserve">ФОРМА ЖУРНАЛА</w:t>
      </w:r>
      <w:r/>
    </w:p>
    <w:p>
      <w:pPr>
        <w:pStyle w:val="828"/>
        <w:jc w:val="center"/>
      </w:pPr>
      <w:r>
        <w:rPr>
          <w:sz w:val="24"/>
        </w:rPr>
      </w:r>
      <w:r/>
    </w:p>
    <w:p>
      <w:pPr>
        <w:pStyle w:val="828"/>
        <w:jc w:val="center"/>
      </w:pPr>
      <w:r>
        <w:rPr>
          <w:sz w:val="24"/>
        </w:rPr>
        <w:t xml:space="preserve">ЖУРНАЛ</w:t>
      </w:r>
      <w:r/>
    </w:p>
    <w:p>
      <w:pPr>
        <w:pStyle w:val="828"/>
        <w:jc w:val="center"/>
      </w:pPr>
      <w:r>
        <w:rPr>
          <w:sz w:val="24"/>
        </w:rPr>
        <w:t xml:space="preserve">выдачи удостоверений и нагрудных знаков к почетному званию</w:t>
      </w:r>
      <w:r/>
    </w:p>
    <w:p>
      <w:pPr>
        <w:pStyle w:val="828"/>
        <w:jc w:val="center"/>
      </w:pPr>
      <w:r>
        <w:rPr>
          <w:sz w:val="24"/>
        </w:rPr>
        <w:t xml:space="preserve">"Мастер народных художественных промыслов и ремесел</w:t>
      </w:r>
      <w:r/>
    </w:p>
    <w:p>
      <w:pPr>
        <w:pStyle w:val="828"/>
        <w:jc w:val="center"/>
      </w:pPr>
      <w:r>
        <w:rPr>
          <w:sz w:val="24"/>
        </w:rPr>
        <w:t xml:space="preserve">Ямало-Ненецкого автономного округа"</w:t>
      </w:r>
      <w:r/>
    </w:p>
    <w:p>
      <w:pPr>
        <w:pStyle w:val="828"/>
        <w:jc w:val="center"/>
      </w:pPr>
      <w:r>
        <w:rPr>
          <w:sz w:val="24"/>
        </w:rPr>
      </w:r>
      <w:r/>
    </w:p>
    <w:tbl>
      <w:tblPr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4A0" w:firstRow="1" w:lastRow="0" w:firstColumn="1" w:lastColumn="0" w:noHBand="0" w:noVBand="1"/>
      </w:tblPr>
      <w:tblGrid>
        <w:gridCol w:w="567"/>
        <w:gridCol w:w="1134"/>
        <w:gridCol w:w="1134"/>
        <w:gridCol w:w="1701"/>
        <w:gridCol w:w="1701"/>
        <w:gridCol w:w="1361"/>
        <w:gridCol w:w="1474"/>
      </w:tblGrid>
      <w:tr>
        <w:tblPrEx/>
        <w:trPr/>
        <w:tc>
          <w:tcPr>
            <w:tcW w:w="567" w:type="dxa"/>
            <w:textDirection w:val="lrTb"/>
            <w:noWrap w:val="false"/>
          </w:tcPr>
          <w:p>
            <w:pPr>
              <w:pStyle w:val="828"/>
              <w:jc w:val="center"/>
            </w:pPr>
            <w:r>
              <w:rPr>
                <w:sz w:val="24"/>
              </w:rPr>
              <w:t xml:space="preserve">N п/п</w:t>
            </w:r>
            <w:r/>
          </w:p>
        </w:tc>
        <w:tc>
          <w:tcPr>
            <w:tcW w:w="1134" w:type="dxa"/>
            <w:textDirection w:val="lrTb"/>
            <w:noWrap w:val="false"/>
          </w:tcPr>
          <w:p>
            <w:pPr>
              <w:pStyle w:val="828"/>
              <w:jc w:val="center"/>
            </w:pPr>
            <w:r>
              <w:rPr>
                <w:sz w:val="24"/>
              </w:rPr>
              <w:t xml:space="preserve">Номер удостоверения</w:t>
            </w:r>
            <w:r/>
          </w:p>
        </w:tc>
        <w:tc>
          <w:tcPr>
            <w:tcW w:w="1134" w:type="dxa"/>
            <w:textDirection w:val="lrTb"/>
            <w:noWrap w:val="false"/>
          </w:tcPr>
          <w:p>
            <w:pPr>
              <w:pStyle w:val="828"/>
              <w:jc w:val="center"/>
            </w:pPr>
            <w:r>
              <w:rPr>
                <w:sz w:val="24"/>
              </w:rPr>
              <w:t xml:space="preserve">Номер нагрудного знака</w:t>
            </w:r>
            <w:r/>
          </w:p>
        </w:tc>
        <w:tc>
          <w:tcPr>
            <w:tcW w:w="1701" w:type="dxa"/>
            <w:textDirection w:val="lrTb"/>
            <w:noWrap w:val="false"/>
          </w:tcPr>
          <w:p>
            <w:pPr>
              <w:pStyle w:val="828"/>
              <w:jc w:val="center"/>
            </w:pPr>
            <w:r>
              <w:rPr>
                <w:sz w:val="24"/>
              </w:rPr>
              <w:t xml:space="preserve">Фамилия, имя, отчество получателя удостоверения, нагрудного знака</w:t>
            </w:r>
            <w:r/>
          </w:p>
        </w:tc>
        <w:tc>
          <w:tcPr>
            <w:tcW w:w="1701" w:type="dxa"/>
            <w:textDirection w:val="lrTb"/>
            <w:noWrap w:val="false"/>
          </w:tcPr>
          <w:p>
            <w:pPr>
              <w:pStyle w:val="828"/>
              <w:jc w:val="center"/>
            </w:pPr>
            <w:r>
              <w:rPr>
                <w:sz w:val="24"/>
              </w:rPr>
              <w:t xml:space="preserve">Основание для выдачи удостоверения (дата и номер правового акта)</w:t>
            </w:r>
            <w:r/>
          </w:p>
        </w:tc>
        <w:tc>
          <w:tcPr>
            <w:tcW w:w="1361" w:type="dxa"/>
            <w:textDirection w:val="lrTb"/>
            <w:noWrap w:val="false"/>
          </w:tcPr>
          <w:p>
            <w:pPr>
              <w:pStyle w:val="828"/>
              <w:jc w:val="center"/>
            </w:pPr>
            <w:r>
              <w:rPr>
                <w:sz w:val="24"/>
              </w:rPr>
              <w:t xml:space="preserve">Дата выдачи удостоверения, нагрудного знака</w:t>
            </w:r>
            <w:r/>
          </w:p>
        </w:tc>
        <w:tc>
          <w:tcPr>
            <w:tcW w:w="1474" w:type="dxa"/>
            <w:textDirection w:val="lrTb"/>
            <w:noWrap w:val="false"/>
          </w:tcPr>
          <w:p>
            <w:pPr>
              <w:pStyle w:val="828"/>
              <w:jc w:val="center"/>
            </w:pPr>
            <w:r>
              <w:rPr>
                <w:sz w:val="24"/>
              </w:rPr>
              <w:t xml:space="preserve">Подпись получателя удостоверения, нагрудного знака</w:t>
            </w:r>
            <w:r/>
          </w:p>
        </w:tc>
      </w:tr>
      <w:tr>
        <w:tblPrEx/>
        <w:trPr/>
        <w:tc>
          <w:tcPr>
            <w:tcW w:w="567" w:type="dxa"/>
            <w:textDirection w:val="lrTb"/>
            <w:noWrap w:val="false"/>
          </w:tcPr>
          <w:p>
            <w:pPr>
              <w:pStyle w:val="828"/>
              <w:jc w:val="center"/>
            </w:pPr>
            <w:r>
              <w:rPr>
                <w:sz w:val="24"/>
              </w:rPr>
              <w:t xml:space="preserve">1</w:t>
            </w:r>
            <w:r/>
          </w:p>
        </w:tc>
        <w:tc>
          <w:tcPr>
            <w:tcW w:w="1134" w:type="dxa"/>
            <w:textDirection w:val="lrTb"/>
            <w:noWrap w:val="false"/>
          </w:tcPr>
          <w:p>
            <w:pPr>
              <w:pStyle w:val="828"/>
              <w:jc w:val="center"/>
            </w:pPr>
            <w:r>
              <w:rPr>
                <w:sz w:val="24"/>
              </w:rPr>
              <w:t xml:space="preserve">2</w:t>
            </w:r>
            <w:r/>
          </w:p>
        </w:tc>
        <w:tc>
          <w:tcPr>
            <w:tcW w:w="1134" w:type="dxa"/>
            <w:textDirection w:val="lrTb"/>
            <w:noWrap w:val="false"/>
          </w:tcPr>
          <w:p>
            <w:pPr>
              <w:pStyle w:val="828"/>
              <w:jc w:val="center"/>
            </w:pPr>
            <w:r>
              <w:rPr>
                <w:sz w:val="24"/>
              </w:rPr>
              <w:t xml:space="preserve">3</w:t>
            </w:r>
            <w:r/>
          </w:p>
        </w:tc>
        <w:tc>
          <w:tcPr>
            <w:tcW w:w="1701" w:type="dxa"/>
            <w:textDirection w:val="lrTb"/>
            <w:noWrap w:val="false"/>
          </w:tcPr>
          <w:p>
            <w:pPr>
              <w:pStyle w:val="828"/>
              <w:jc w:val="center"/>
            </w:pPr>
            <w:r>
              <w:rPr>
                <w:sz w:val="24"/>
              </w:rPr>
              <w:t xml:space="preserve">4</w:t>
            </w:r>
            <w:r/>
          </w:p>
        </w:tc>
        <w:tc>
          <w:tcPr>
            <w:tcW w:w="1701" w:type="dxa"/>
            <w:textDirection w:val="lrTb"/>
            <w:noWrap w:val="false"/>
          </w:tcPr>
          <w:p>
            <w:pPr>
              <w:pStyle w:val="828"/>
              <w:jc w:val="center"/>
            </w:pPr>
            <w:r>
              <w:rPr>
                <w:sz w:val="24"/>
              </w:rPr>
              <w:t xml:space="preserve">5</w:t>
            </w:r>
            <w:r/>
          </w:p>
        </w:tc>
        <w:tc>
          <w:tcPr>
            <w:tcW w:w="1361" w:type="dxa"/>
            <w:textDirection w:val="lrTb"/>
            <w:noWrap w:val="false"/>
          </w:tcPr>
          <w:p>
            <w:pPr>
              <w:pStyle w:val="828"/>
              <w:jc w:val="center"/>
            </w:pPr>
            <w:r>
              <w:rPr>
                <w:sz w:val="24"/>
              </w:rPr>
              <w:t xml:space="preserve">6</w:t>
            </w:r>
            <w:r/>
          </w:p>
        </w:tc>
        <w:tc>
          <w:tcPr>
            <w:tcW w:w="1474" w:type="dxa"/>
            <w:textDirection w:val="lrTb"/>
            <w:noWrap w:val="false"/>
          </w:tcPr>
          <w:p>
            <w:pPr>
              <w:pStyle w:val="828"/>
              <w:jc w:val="center"/>
            </w:pPr>
            <w:r>
              <w:rPr>
                <w:sz w:val="24"/>
              </w:rPr>
              <w:t xml:space="preserve">7</w:t>
            </w:r>
            <w:r/>
          </w:p>
        </w:tc>
      </w:tr>
      <w:tr>
        <w:tblPrEx/>
        <w:trPr/>
        <w:tc>
          <w:tcPr>
            <w:tcW w:w="567" w:type="dxa"/>
            <w:textDirection w:val="lrTb"/>
            <w:noWrap w:val="false"/>
          </w:tcPr>
          <w:p>
            <w:pPr>
              <w:pStyle w:val="828"/>
              <w:jc w:val="center"/>
            </w:pPr>
            <w:r>
              <w:rPr>
                <w:sz w:val="24"/>
              </w:rPr>
            </w:r>
            <w:r/>
          </w:p>
        </w:tc>
        <w:tc>
          <w:tcPr>
            <w:tcW w:w="1134" w:type="dxa"/>
            <w:textDirection w:val="lrTb"/>
            <w:noWrap w:val="false"/>
          </w:tcPr>
          <w:p>
            <w:pPr>
              <w:pStyle w:val="828"/>
              <w:jc w:val="center"/>
            </w:pPr>
            <w:r>
              <w:rPr>
                <w:sz w:val="24"/>
              </w:rPr>
            </w:r>
            <w:r/>
          </w:p>
        </w:tc>
        <w:tc>
          <w:tcPr>
            <w:tcW w:w="1134" w:type="dxa"/>
            <w:textDirection w:val="lrTb"/>
            <w:noWrap w:val="false"/>
          </w:tcPr>
          <w:p>
            <w:pPr>
              <w:pStyle w:val="828"/>
              <w:jc w:val="center"/>
            </w:pPr>
            <w:r>
              <w:rPr>
                <w:sz w:val="24"/>
              </w:rPr>
            </w:r>
            <w:r/>
          </w:p>
        </w:tc>
        <w:tc>
          <w:tcPr>
            <w:tcW w:w="1701" w:type="dxa"/>
            <w:textDirection w:val="lrTb"/>
            <w:noWrap w:val="false"/>
          </w:tcPr>
          <w:p>
            <w:pPr>
              <w:pStyle w:val="828"/>
              <w:jc w:val="center"/>
            </w:pPr>
            <w:r>
              <w:rPr>
                <w:sz w:val="24"/>
              </w:rPr>
            </w:r>
            <w:r/>
          </w:p>
        </w:tc>
        <w:tc>
          <w:tcPr>
            <w:tcW w:w="1701" w:type="dxa"/>
            <w:textDirection w:val="lrTb"/>
            <w:noWrap w:val="false"/>
          </w:tcPr>
          <w:p>
            <w:pPr>
              <w:pStyle w:val="828"/>
              <w:jc w:val="center"/>
            </w:pPr>
            <w:r>
              <w:rPr>
                <w:sz w:val="24"/>
              </w:rPr>
            </w:r>
            <w:r/>
          </w:p>
        </w:tc>
        <w:tc>
          <w:tcPr>
            <w:tcW w:w="1361" w:type="dxa"/>
            <w:textDirection w:val="lrTb"/>
            <w:noWrap w:val="false"/>
          </w:tcPr>
          <w:p>
            <w:pPr>
              <w:pStyle w:val="828"/>
              <w:jc w:val="center"/>
            </w:pPr>
            <w:r>
              <w:rPr>
                <w:sz w:val="24"/>
              </w:rPr>
            </w:r>
            <w:r/>
          </w:p>
        </w:tc>
        <w:tc>
          <w:tcPr>
            <w:tcW w:w="1474" w:type="dxa"/>
            <w:textDirection w:val="lrTb"/>
            <w:noWrap w:val="false"/>
          </w:tcPr>
          <w:p>
            <w:pPr>
              <w:pStyle w:val="828"/>
              <w:jc w:val="center"/>
            </w:pPr>
            <w:r>
              <w:rPr>
                <w:sz w:val="24"/>
              </w:rPr>
            </w:r>
            <w:r/>
          </w:p>
        </w:tc>
      </w:tr>
    </w:tbl>
    <w:p>
      <w:pPr>
        <w:pStyle w:val="828"/>
        <w:ind w:firstLine="540"/>
        <w:jc w:val="both"/>
      </w:pPr>
      <w:r>
        <w:rPr>
          <w:sz w:val="24"/>
        </w:rPr>
      </w:r>
      <w:r/>
    </w:p>
    <w:p>
      <w:pPr>
        <w:pStyle w:val="828"/>
        <w:ind w:firstLine="540"/>
        <w:jc w:val="both"/>
      </w:pPr>
      <w:r>
        <w:rPr>
          <w:sz w:val="24"/>
        </w:rPr>
      </w:r>
      <w:r/>
    </w:p>
    <w:p>
      <w:pPr>
        <w:pStyle w:val="828"/>
        <w:jc w:val="both"/>
        <w:spacing w:before="100" w:after="100"/>
        <w:rPr>
          <w:sz w:val="2"/>
          <w:szCs w:val="2"/>
        </w:rPr>
        <w:pBdr>
          <w:bottom w:val="single" w:color="000000" w:sz="6" w:space="0"/>
        </w:pBdr>
      </w:pPr>
      <w:r>
        <w:rPr>
          <w:sz w:val="2"/>
          <w:szCs w:val="2"/>
        </w:rPr>
      </w:r>
      <w:r>
        <w:rPr>
          <w:sz w:val="2"/>
          <w:szCs w:val="2"/>
        </w:rPr>
      </w:r>
    </w:p>
    <w:sectPr>
      <w:headerReference w:type="default" r:id="rId8"/>
      <w:headerReference w:type="first" r:id="rId9"/>
      <w:footerReference w:type="default" r:id="rId10"/>
      <w:footerReference w:type="first" r:id="rId11"/>
      <w:footnotePr/>
      <w:endnotePr/>
      <w:type w:val="nextPage"/>
      <w:pgSz w:w="11906" w:h="16838" w:orient="portrait"/>
      <w:pgMar w:top="1440" w:right="566" w:bottom="1440" w:left="1133" w:header="0" w:footer="0" w:gutter="0"/>
      <w:cols w:num="1" w:sep="0" w:space="1701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/>
      <w:r>
        <w:separator/>
      </w:r>
      <w:r/>
    </w:p>
  </w:endnote>
  <w:endnote w:type="continuationSeparator" w:id="0">
    <w:p>
      <w:pPr>
        <w:spacing w:after="0" w:line="240" w:lineRule="auto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ahoma">
    <w:panose1 w:val="020B0604030504040204"/>
  </w:font>
  <w:font w:name="Arial">
    <w:panose1 w:val="020B0604020202020204"/>
  </w:font>
  <w:font w:name="Courier New">
    <w:panose1 w:val="02070309020205020404"/>
  </w:font>
  <w:font w:name="Times New Roman">
    <w:panose1 w:val="02020603050405020304"/>
  </w:font>
  <w:font w:name="Liberation Sans">
    <w:panose1 w:val="020B0604020202020204"/>
  </w:font>
  <w:font w:name="Calibri">
    <w:panose1 w:val="020F0502020204030204"/>
  </w:font>
  <w:font w:name="Cambria">
    <w:panose1 w:val="020408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rPr>
        <w:sz w:val="2"/>
        <w:szCs w:val="2"/>
      </w:rPr>
      <w:pBdr>
        <w:bottom w:val="single" w:color="000000" w:sz="12" w:space="0"/>
      </w:pBdr>
    </w:pPr>
    <w:r>
      <w:rPr>
        <w:sz w:val="2"/>
        <w:szCs w:val="2"/>
      </w:rPr>
    </w:r>
    <w:r>
      <w:rPr>
        <w:sz w:val="2"/>
        <w:szCs w:val="2"/>
      </w:rPr>
    </w:r>
  </w:p>
  <w:tbl>
    <w:tblPr>
      <w:tblW w:w="5000" w:type="pct"/>
      <w:tblInd w:w="0" w:type="dxa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>
      <w:tblPrEx/>
      <w:trPr>
        <w:trHeight w:val="1663" w:hRule="exact"/>
      </w:trPr>
      <w:tc>
        <w:tcPr>
          <w:tcW w:w="1650" w:type="pct"/>
          <w:vAlign w:val="center"/>
          <w:textDirection w:val="lrTb"/>
          <w:noWrap w:val="false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</w:rPr>
            <w:t xml:space="preserve">КонсультантПлюс</w:t>
          </w:r>
          <w:r>
            <w:rPr>
              <w:rFonts w:ascii="Tahoma" w:hAnsi="Tahoma" w:cs="Tahoma"/>
              <w:b/>
              <w:sz w:val="16"/>
              <w:szCs w:val="16"/>
            </w:rPr>
            <w:br/>
            <w:t xml:space="preserve">надежная правовая поддержка</w:t>
          </w:r>
          <w:r/>
        </w:p>
      </w:tc>
      <w:tc>
        <w:tcPr>
          <w:tcW w:w="1700" w:type="pct"/>
          <w:vAlign w:val="center"/>
          <w:textDirection w:val="lrTb"/>
          <w:noWrap w:val="false"/>
        </w:tcPr>
        <w:p>
          <w:pPr>
            <w:jc w:val="center"/>
          </w:pPr>
          <w:r/>
          <w:hyperlink r:id="rId1" w:tooltip="https://www.consultant.ru" w:history="1">
            <w:r>
              <w:rPr>
                <w:rFonts w:ascii="Tahoma" w:hAnsi="Tahoma" w:cs="Tahoma"/>
                <w:b/>
                <w:color w:val="0000ff"/>
              </w:rPr>
              <w:t xml:space="preserve">www.consultant.ru</w:t>
            </w:r>
          </w:hyperlink>
          <w:r/>
          <w:r/>
        </w:p>
      </w:tc>
      <w:tc>
        <w:tcPr>
          <w:tcW w:w="1650" w:type="pct"/>
          <w:vAlign w:val="center"/>
          <w:textDirection w:val="lrTb"/>
          <w:noWrap w:val="false"/>
        </w:tcPr>
        <w:p>
          <w:pPr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 xml:space="preserve">PAGE</w:instrText>
          </w:r>
          <w:r>
            <w:fldChar w:fldCharType="separate"/>
          </w:r>
          <w:r>
            <w:rPr>
              <w:rFonts w:ascii="Tahoma" w:hAnsi="Tahoma" w:cs="Tahoma"/>
            </w:rPr>
            <w:t xml:space="preserve"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 xml:space="preserve">NUMPAGES</w:instrText>
          </w:r>
          <w:r>
            <w:fldChar w:fldCharType="separate"/>
          </w:r>
          <w:r>
            <w:rPr>
              <w:rFonts w:ascii="Tahoma" w:hAnsi="Tahoma" w:cs="Tahoma"/>
            </w:rPr>
            <w:t xml:space="preserve">5</w:t>
          </w:r>
          <w:r>
            <w:fldChar w:fldCharType="end"/>
          </w:r>
          <w:r/>
        </w:p>
      </w:tc>
    </w:tr>
  </w:tbl>
  <w:p>
    <w:r>
      <w:rPr>
        <w:sz w:val="2"/>
        <w:szCs w:val="2"/>
      </w:rPr>
      <w:t xml:space="preserve">1</w:t>
    </w:r>
    <w:r/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rPr>
        <w:sz w:val="2"/>
        <w:szCs w:val="2"/>
      </w:rPr>
      <w:pBdr>
        <w:bottom w:val="single" w:color="000000" w:sz="12" w:space="0"/>
      </w:pBdr>
    </w:pPr>
    <w:r>
      <w:rPr>
        <w:sz w:val="2"/>
        <w:szCs w:val="2"/>
      </w:rPr>
    </w:r>
    <w:r>
      <w:rPr>
        <w:sz w:val="2"/>
        <w:szCs w:val="2"/>
      </w:rPr>
    </w:r>
  </w:p>
  <w:tbl>
    <w:tblPr>
      <w:tblW w:w="5000" w:type="pct"/>
      <w:tblInd w:w="0" w:type="dxa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>
      <w:tblPrEx/>
      <w:trPr>
        <w:trHeight w:val="1663" w:hRule="exact"/>
      </w:trPr>
      <w:tc>
        <w:tcPr>
          <w:tcW w:w="1650" w:type="pct"/>
          <w:vAlign w:val="center"/>
          <w:textDirection w:val="lrTb"/>
          <w:noWrap w:val="false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</w:rPr>
            <w:t xml:space="preserve">КонсультантПлюс</w:t>
          </w:r>
          <w:r>
            <w:rPr>
              <w:rFonts w:ascii="Tahoma" w:hAnsi="Tahoma" w:cs="Tahoma"/>
              <w:b/>
              <w:sz w:val="16"/>
              <w:szCs w:val="16"/>
            </w:rPr>
            <w:br/>
            <w:t xml:space="preserve">надежная правовая поддержка</w:t>
          </w:r>
          <w:r/>
        </w:p>
      </w:tc>
      <w:tc>
        <w:tcPr>
          <w:tcW w:w="1700" w:type="pct"/>
          <w:vAlign w:val="center"/>
          <w:textDirection w:val="lrTb"/>
          <w:noWrap w:val="false"/>
        </w:tcPr>
        <w:p>
          <w:pPr>
            <w:jc w:val="center"/>
          </w:pPr>
          <w:r/>
          <w:hyperlink r:id="rId1" w:tooltip="https://www.consultant.ru" w:history="1">
            <w:r>
              <w:rPr>
                <w:rFonts w:ascii="Tahoma" w:hAnsi="Tahoma" w:cs="Tahoma"/>
                <w:b/>
                <w:color w:val="0000ff"/>
              </w:rPr>
              <w:t xml:space="preserve">www.consultant.ru</w:t>
            </w:r>
          </w:hyperlink>
          <w:r/>
          <w:r/>
        </w:p>
      </w:tc>
      <w:tc>
        <w:tcPr>
          <w:tcW w:w="1650" w:type="pct"/>
          <w:vAlign w:val="center"/>
          <w:textDirection w:val="lrTb"/>
          <w:noWrap w:val="false"/>
        </w:tcPr>
        <w:p>
          <w:pPr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 xml:space="preserve">PAGE</w:instrText>
          </w:r>
          <w:r>
            <w:fldChar w:fldCharType="separate"/>
          </w:r>
          <w:r>
            <w:rPr>
              <w:rFonts w:ascii="Tahoma" w:hAnsi="Tahoma" w:cs="Tahoma"/>
            </w:rPr>
            <w:t xml:space="preserve"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 xml:space="preserve">NUMPAGES</w:instrText>
          </w:r>
          <w:r>
            <w:fldChar w:fldCharType="separate"/>
          </w:r>
          <w:r>
            <w:rPr>
              <w:rFonts w:ascii="Tahoma" w:hAnsi="Tahoma" w:cs="Tahoma"/>
            </w:rPr>
            <w:t xml:space="preserve">5</w:t>
          </w:r>
          <w:r>
            <w:fldChar w:fldCharType="end"/>
          </w:r>
          <w:r/>
        </w:p>
      </w:tc>
    </w:tr>
  </w:tbl>
  <w:p>
    <w:r>
      <w:rPr>
        <w:sz w:val="2"/>
        <w:szCs w:val="2"/>
      </w:rPr>
      <w:t xml:space="preserve">1</w:t>
    </w:r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/>
      <w:r>
        <w:separator/>
      </w:r>
      <w:r/>
    </w:p>
  </w:footnote>
  <w:footnote w:type="continuationSeparator" w:id="0">
    <w:p>
      <w:pPr>
        <w:spacing w:after="0" w:line="240" w:lineRule="auto"/>
      </w:pPr>
      <w:r/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tbl>
    <w:tblPr>
      <w:tblW w:w="5000" w:type="pct"/>
      <w:tblInd w:w="0" w:type="dxa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1"/>
      <w:gridCol w:w="1"/>
    </w:tblGrid>
    <w:tr>
      <w:tblPrEx/>
      <w:trPr>
        <w:trHeight w:val="1683" w:hRule="exact"/>
      </w:trPr>
      <w:tc>
        <w:tcPr>
          <w:tcW w:w="2700" w:type="pct"/>
          <w:vAlign w:val="center"/>
          <w:textDirection w:val="lrTb"/>
          <w:noWrap w:val="false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 xml:space="preserve">Постановление Губернатора ЯНАО от 24.06.2022 N 94-ПГ</w:t>
            <w:br/>
            <w:t xml:space="preserve">(ред. от 04.07.2025)</w:t>
            <w:br/>
            <w:t xml:space="preserve">"Об учреждении почетного звания "Мастер народн...</w:t>
          </w:r>
          <w:r>
            <w:rPr>
              <w:rFonts w:ascii="Tahoma" w:hAnsi="Tahoma" w:cs="Tahoma"/>
            </w:rPr>
          </w:r>
        </w:p>
      </w:tc>
      <w:tc>
        <w:tcPr>
          <w:tcW w:w="2300" w:type="pct"/>
          <w:vAlign w:val="center"/>
          <w:textDirection w:val="lrTb"/>
          <w:noWrap w:val="false"/>
        </w:tcPr>
        <w:p>
          <w:pPr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 w:history="1">
            <w:r>
              <w:rPr>
                <w:rFonts w:ascii="Tahoma" w:hAnsi="Tahoma" w:cs="Tahoma"/>
                <w:color w:val="0000ff"/>
                <w:sz w:val="18"/>
                <w:szCs w:val="18"/>
              </w:rPr>
              <w:t xml:space="preserve"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 xml:space="preserve">Дата сохранения: 02.09.2026</w:t>
          </w:r>
          <w:r>
            <w:rPr>
              <w:rFonts w:ascii="Tahoma" w:hAnsi="Tahoma" w:cs="Tahoma"/>
            </w:rPr>
          </w:r>
        </w:p>
      </w:tc>
    </w:tr>
  </w:tbl>
  <w:p>
    <w:pPr>
      <w:rPr>
        <w:sz w:val="2"/>
        <w:szCs w:val="2"/>
      </w:rPr>
      <w:pBdr>
        <w:bottom w:val="single" w:color="000000" w:sz="12" w:space="0"/>
      </w:pBdr>
    </w:pPr>
    <w:r>
      <w:rPr>
        <w:sz w:val="2"/>
        <w:szCs w:val="2"/>
      </w:rPr>
    </w:r>
    <w:r>
      <w:rPr>
        <w:sz w:val="2"/>
        <w:szCs w:val="2"/>
      </w:rPr>
    </w:r>
  </w:p>
  <w:p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tbl>
    <w:tblPr>
      <w:tblW w:w="5000" w:type="pct"/>
      <w:tblInd w:w="0" w:type="dxa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1"/>
      <w:gridCol w:w="1"/>
    </w:tblGrid>
    <w:tr>
      <w:tblPrEx/>
      <w:trPr>
        <w:trHeight w:val="1683" w:hRule="exact"/>
      </w:trPr>
      <w:tc>
        <w:tcPr>
          <w:tcW w:w="2700" w:type="pct"/>
          <w:vAlign w:val="center"/>
          <w:textDirection w:val="lrTb"/>
          <w:noWrap w:val="false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 xml:space="preserve">Постановление Губернатора ЯНАО от 24.06.2022 N 94-ПГ</w:t>
            <w:br/>
            <w:t xml:space="preserve">(ред. от 04.07.2025)</w:t>
            <w:br/>
            <w:t xml:space="preserve">"Об учреждении почетного звания "Мастер народн...</w:t>
          </w:r>
          <w:r>
            <w:rPr>
              <w:rFonts w:ascii="Tahoma" w:hAnsi="Tahoma" w:cs="Tahoma"/>
            </w:rPr>
          </w:r>
        </w:p>
      </w:tc>
      <w:tc>
        <w:tcPr>
          <w:tcW w:w="2300" w:type="pct"/>
          <w:vAlign w:val="center"/>
          <w:textDirection w:val="lrTb"/>
          <w:noWrap w:val="false"/>
        </w:tcPr>
        <w:p>
          <w:pPr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 w:history="1">
            <w:r>
              <w:rPr>
                <w:rFonts w:ascii="Tahoma" w:hAnsi="Tahoma" w:cs="Tahoma"/>
                <w:color w:val="0000ff"/>
                <w:sz w:val="18"/>
                <w:szCs w:val="18"/>
              </w:rPr>
              <w:t xml:space="preserve"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 xml:space="preserve">Дата сохранения: 02.09.2026</w:t>
          </w:r>
          <w:r>
            <w:rPr>
              <w:rFonts w:ascii="Tahoma" w:hAnsi="Tahoma" w:cs="Tahoma"/>
            </w:rPr>
          </w:r>
        </w:p>
      </w:tc>
    </w:tr>
  </w:tbl>
  <w:p>
    <w:pPr>
      <w:rPr>
        <w:sz w:val="2"/>
        <w:szCs w:val="2"/>
      </w:rPr>
      <w:pBdr>
        <w:bottom w:val="single" w:color="000000" w:sz="12" w:space="0"/>
      </w:pBdr>
    </w:pPr>
    <w:r>
      <w:rPr>
        <w:sz w:val="2"/>
        <w:szCs w:val="2"/>
      </w:rPr>
    </w:r>
    <w:r>
      <w:rPr>
        <w:sz w:val="2"/>
        <w:szCs w:val="2"/>
      </w:rPr>
    </w:r>
  </w:p>
  <w:p>
    <w:r/>
    <w:r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9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1">
    <w:name w:val="Normal"/>
    <w:qFormat/>
  </w:style>
  <w:style w:type="paragraph" w:styleId="14">
    <w:name w:val="Heading 1"/>
    <w:basedOn w:val="11"/>
    <w:next w:val="11"/>
    <w:link w:val="15"/>
    <w:uiPriority w:val="9"/>
    <w:qFormat/>
    <w:pPr>
      <w:keepLines/>
      <w:keepNext/>
      <w:spacing w:before="480" w:after="200"/>
      <w:outlineLvl w:val="0"/>
    </w:pPr>
    <w:rPr>
      <w:rFonts w:ascii="Liberation Sans" w:hAnsi="Liberation Sans" w:eastAsia="Liberation Sans" w:cs="Liberation Sans"/>
      <w:sz w:val="40"/>
      <w:szCs w:val="40"/>
    </w:rPr>
  </w:style>
  <w:style w:type="character" w:styleId="15">
    <w:name w:val="Heading 1 Char"/>
    <w:basedOn w:val="12"/>
    <w:link w:val="14"/>
    <w:uiPriority w:val="9"/>
    <w:rPr>
      <w:rFonts w:ascii="Liberation Sans" w:hAnsi="Liberation Sans" w:eastAsia="Liberation Sans" w:cs="Liberation Sans"/>
      <w:sz w:val="40"/>
      <w:szCs w:val="40"/>
    </w:rPr>
  </w:style>
  <w:style w:type="paragraph" w:styleId="16">
    <w:name w:val="Heading 2"/>
    <w:basedOn w:val="11"/>
    <w:next w:val="11"/>
    <w:link w:val="17"/>
    <w:uiPriority w:val="9"/>
    <w:unhideWhenUsed/>
    <w:qFormat/>
    <w:pPr>
      <w:keepLines/>
      <w:keepNext/>
      <w:spacing w:before="360" w:after="200"/>
      <w:outlineLvl w:val="1"/>
    </w:pPr>
    <w:rPr>
      <w:rFonts w:ascii="Liberation Sans" w:hAnsi="Liberation Sans" w:eastAsia="Liberation Sans" w:cs="Liberation Sans"/>
      <w:sz w:val="34"/>
    </w:rPr>
  </w:style>
  <w:style w:type="character" w:styleId="17">
    <w:name w:val="Heading 2 Char"/>
    <w:basedOn w:val="12"/>
    <w:link w:val="16"/>
    <w:uiPriority w:val="9"/>
    <w:rPr>
      <w:rFonts w:ascii="Liberation Sans" w:hAnsi="Liberation Sans" w:eastAsia="Liberation Sans" w:cs="Liberation Sans"/>
      <w:sz w:val="34"/>
    </w:rPr>
  </w:style>
  <w:style w:type="paragraph" w:styleId="18">
    <w:name w:val="Heading 3"/>
    <w:basedOn w:val="11"/>
    <w:next w:val="11"/>
    <w:link w:val="19"/>
    <w:uiPriority w:val="9"/>
    <w:unhideWhenUsed/>
    <w:qFormat/>
    <w:pPr>
      <w:keepLines/>
      <w:keepNext/>
      <w:spacing w:before="320" w:after="200"/>
      <w:outlineLvl w:val="2"/>
    </w:pPr>
    <w:rPr>
      <w:rFonts w:ascii="Liberation Sans" w:hAnsi="Liberation Sans" w:eastAsia="Liberation Sans" w:cs="Liberation Sans"/>
      <w:sz w:val="30"/>
      <w:szCs w:val="30"/>
    </w:rPr>
  </w:style>
  <w:style w:type="character" w:styleId="19">
    <w:name w:val="Heading 3 Char"/>
    <w:basedOn w:val="12"/>
    <w:link w:val="18"/>
    <w:uiPriority w:val="9"/>
    <w:rPr>
      <w:rFonts w:ascii="Liberation Sans" w:hAnsi="Liberation Sans" w:eastAsia="Liberation Sans" w:cs="Liberation Sans"/>
      <w:sz w:val="30"/>
      <w:szCs w:val="30"/>
    </w:rPr>
  </w:style>
  <w:style w:type="paragraph" w:styleId="20">
    <w:name w:val="Heading 4"/>
    <w:basedOn w:val="11"/>
    <w:next w:val="11"/>
    <w:link w:val="21"/>
    <w:uiPriority w:val="9"/>
    <w:unhideWhenUsed/>
    <w:qFormat/>
    <w:pPr>
      <w:keepLines/>
      <w:keepNext/>
      <w:spacing w:before="320" w:after="200"/>
      <w:outlineLvl w:val="3"/>
    </w:pPr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21">
    <w:name w:val="Heading 4 Char"/>
    <w:basedOn w:val="12"/>
    <w:link w:val="20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paragraph" w:styleId="22">
    <w:name w:val="Heading 5"/>
    <w:basedOn w:val="11"/>
    <w:next w:val="11"/>
    <w:link w:val="23"/>
    <w:uiPriority w:val="9"/>
    <w:unhideWhenUsed/>
    <w:qFormat/>
    <w:pPr>
      <w:keepLines/>
      <w:keepNext/>
      <w:spacing w:before="320" w:after="200"/>
      <w:outlineLvl w:val="4"/>
    </w:pPr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23">
    <w:name w:val="Heading 5 Char"/>
    <w:basedOn w:val="12"/>
    <w:link w:val="22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paragraph" w:styleId="24">
    <w:name w:val="Heading 6"/>
    <w:basedOn w:val="11"/>
    <w:next w:val="11"/>
    <w:link w:val="25"/>
    <w:uiPriority w:val="9"/>
    <w:unhideWhenUsed/>
    <w:qFormat/>
    <w:pPr>
      <w:keepLines/>
      <w:keepNext/>
      <w:spacing w:before="320" w:after="200"/>
      <w:outlineLvl w:val="5"/>
    </w:pPr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25">
    <w:name w:val="Heading 6 Char"/>
    <w:basedOn w:val="12"/>
    <w:link w:val="24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paragraph" w:styleId="26">
    <w:name w:val="Heading 7"/>
    <w:basedOn w:val="11"/>
    <w:next w:val="11"/>
    <w:link w:val="27"/>
    <w:uiPriority w:val="9"/>
    <w:unhideWhenUsed/>
    <w:qFormat/>
    <w:pPr>
      <w:keepLines/>
      <w:keepNext/>
      <w:spacing w:before="320" w:after="200"/>
      <w:outlineLvl w:val="6"/>
    </w:pPr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27">
    <w:name w:val="Heading 7 Char"/>
    <w:basedOn w:val="12"/>
    <w:link w:val="26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paragraph" w:styleId="28">
    <w:name w:val="Heading 8"/>
    <w:basedOn w:val="11"/>
    <w:next w:val="11"/>
    <w:link w:val="29"/>
    <w:uiPriority w:val="9"/>
    <w:unhideWhenUsed/>
    <w:qFormat/>
    <w:pPr>
      <w:keepLines/>
      <w:keepNext/>
      <w:spacing w:before="320" w:after="200"/>
      <w:outlineLvl w:val="7"/>
    </w:pPr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29">
    <w:name w:val="Heading 8 Char"/>
    <w:basedOn w:val="12"/>
    <w:link w:val="28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paragraph" w:styleId="30">
    <w:name w:val="Heading 9"/>
    <w:basedOn w:val="11"/>
    <w:next w:val="11"/>
    <w:link w:val="31"/>
    <w:uiPriority w:val="9"/>
    <w:unhideWhenUsed/>
    <w:qFormat/>
    <w:pPr>
      <w:keepLines/>
      <w:keepNext/>
      <w:spacing w:before="320" w:after="200"/>
      <w:outlineLvl w:val="8"/>
    </w:pPr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31">
    <w:name w:val="Heading 9 Char"/>
    <w:basedOn w:val="12"/>
    <w:link w:val="30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paragraph" w:styleId="32">
    <w:name w:val="List Paragraph"/>
    <w:basedOn w:val="11"/>
    <w:uiPriority w:val="34"/>
    <w:qFormat/>
    <w:pPr>
      <w:contextualSpacing/>
      <w:ind w:left="720"/>
    </w:pPr>
  </w:style>
  <w:style w:type="paragraph" w:styleId="34">
    <w:name w:val="No Spacing"/>
    <w:uiPriority w:val="1"/>
    <w:qFormat/>
    <w:pPr>
      <w:spacing w:before="0" w:after="0" w:line="240" w:lineRule="auto"/>
    </w:pPr>
  </w:style>
  <w:style w:type="paragraph" w:styleId="35">
    <w:name w:val="Title"/>
    <w:basedOn w:val="11"/>
    <w:next w:val="11"/>
    <w:link w:val="36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6">
    <w:name w:val="Title Char"/>
    <w:basedOn w:val="12"/>
    <w:link w:val="35"/>
    <w:uiPriority w:val="10"/>
    <w:rPr>
      <w:sz w:val="48"/>
      <w:szCs w:val="48"/>
    </w:rPr>
  </w:style>
  <w:style w:type="paragraph" w:styleId="37">
    <w:name w:val="Subtitle"/>
    <w:basedOn w:val="11"/>
    <w:next w:val="11"/>
    <w:link w:val="38"/>
    <w:uiPriority w:val="11"/>
    <w:qFormat/>
    <w:pPr>
      <w:spacing w:before="200" w:after="200"/>
    </w:pPr>
    <w:rPr>
      <w:sz w:val="24"/>
      <w:szCs w:val="24"/>
    </w:rPr>
  </w:style>
  <w:style w:type="character" w:styleId="38">
    <w:name w:val="Subtitle Char"/>
    <w:basedOn w:val="12"/>
    <w:link w:val="37"/>
    <w:uiPriority w:val="11"/>
    <w:rPr>
      <w:sz w:val="24"/>
      <w:szCs w:val="24"/>
    </w:rPr>
  </w:style>
  <w:style w:type="paragraph" w:styleId="39">
    <w:name w:val="Quote"/>
    <w:basedOn w:val="11"/>
    <w:next w:val="11"/>
    <w:link w:val="40"/>
    <w:uiPriority w:val="29"/>
    <w:qFormat/>
    <w:pPr>
      <w:ind w:left="720" w:right="720"/>
    </w:pPr>
    <w:rPr>
      <w:i/>
    </w:rPr>
  </w:style>
  <w:style w:type="character" w:styleId="40">
    <w:name w:val="Quote Char"/>
    <w:link w:val="39"/>
    <w:uiPriority w:val="29"/>
    <w:rPr>
      <w:i/>
    </w:rPr>
  </w:style>
  <w:style w:type="paragraph" w:styleId="41">
    <w:name w:val="Intense Quote"/>
    <w:basedOn w:val="11"/>
    <w:next w:val="11"/>
    <w:link w:val="42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2">
    <w:name w:val="Intense Quote Char"/>
    <w:link w:val="41"/>
    <w:uiPriority w:val="30"/>
    <w:rPr>
      <w:i/>
    </w:rPr>
  </w:style>
  <w:style w:type="paragraph" w:styleId="43">
    <w:name w:val="Header"/>
    <w:basedOn w:val="11"/>
    <w:link w:val="44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4">
    <w:name w:val="Header Char"/>
    <w:basedOn w:val="12"/>
    <w:link w:val="43"/>
    <w:uiPriority w:val="99"/>
  </w:style>
  <w:style w:type="paragraph" w:styleId="45">
    <w:name w:val="Footer"/>
    <w:basedOn w:val="11"/>
    <w:link w:val="46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6">
    <w:name w:val="Footer Char"/>
    <w:basedOn w:val="12"/>
    <w:link w:val="45"/>
    <w:uiPriority w:val="99"/>
  </w:style>
  <w:style w:type="paragraph" w:styleId="47">
    <w:name w:val="Caption"/>
    <w:basedOn w:val="11"/>
    <w:next w:val="11"/>
    <w:link w:val="48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8">
    <w:name w:val="Caption Char"/>
    <w:basedOn w:val="12"/>
    <w:link w:val="47"/>
    <w:uiPriority w:val="35"/>
    <w:rPr>
      <w:b/>
      <w:bCs/>
      <w:color w:val="4f81bd" w:themeColor="accent1"/>
      <w:sz w:val="18"/>
      <w:szCs w:val="18"/>
    </w:rPr>
  </w:style>
  <w:style w:type="table" w:styleId="49">
    <w:name w:val="Table Grid"/>
    <w:basedOn w:val="33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">
    <w:name w:val="Table Grid Light"/>
    <w:basedOn w:val="33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1">
    <w:name w:val="Plain Table 1"/>
    <w:basedOn w:val="33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52">
    <w:name w:val="Plain Table 2"/>
    <w:basedOn w:val="33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53">
    <w:name w:val="Plain Table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4">
    <w:name w:val="Plain Table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Plain Table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6">
    <w:name w:val="Grid Table 1 Light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1 Light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3">
    <w:name w:val="Grid Table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2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3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">
    <w:name w:val="Grid Table 4"/>
    <w:basedOn w:val="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8">
    <w:name w:val="Grid Table 4 - Accent 1"/>
    <w:basedOn w:val="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9">
    <w:name w:val="Grid Table 4 - Accent 2"/>
    <w:basedOn w:val="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80">
    <w:name w:val="Grid Table 4 - Accent 3"/>
    <w:basedOn w:val="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1">
    <w:name w:val="Grid Table 4 - Accent 4"/>
    <w:basedOn w:val="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2">
    <w:name w:val="Grid Table 4 - Accent 5"/>
    <w:basedOn w:val="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3">
    <w:name w:val="Grid Table 4 - Accent 6"/>
    <w:basedOn w:val="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4">
    <w:name w:val="Grid Table 5 Dark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5">
    <w:name w:val="Grid Table 5 Dark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87">
    <w:name w:val="Grid Table 5 Dark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88">
    <w:name w:val="Grid Table 5 Dark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90">
    <w:name w:val="Grid Table 5 Dark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91">
    <w:name w:val="Grid Table 6 Colorful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Liberation Sans" w:hAnsi="Liberation Sans"/>
        <w:color w:val="404040" w:themeColor="text1" w:themeTint="80" w:themeShade="95"/>
        <w:sz w:val="22"/>
      </w:rPr>
    </w:tblStylePr>
  </w:style>
  <w:style w:type="table" w:styleId="92">
    <w:name w:val="Grid Table 6 Colorful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Liberation Sans" w:hAnsi="Liberation Sans"/>
        <w:color w:val="404040" w:themeColor="accent1" w:themeTint="80" w:themeShade="95"/>
        <w:sz w:val="22"/>
      </w:rPr>
    </w:tblStylePr>
  </w:style>
  <w:style w:type="table" w:styleId="93">
    <w:name w:val="Grid Table 6 Colorful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Liberation Sans" w:hAnsi="Liberation Sans"/>
        <w:color w:val="404040" w:themeColor="accent2" w:themeTint="97" w:themeShade="95"/>
        <w:sz w:val="22"/>
      </w:rPr>
    </w:tblStylePr>
  </w:style>
  <w:style w:type="table" w:styleId="94">
    <w:name w:val="Grid Table 6 Colorful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Liberation Sans" w:hAnsi="Liberation Sans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Liberation Sans" w:hAnsi="Liberation Sans"/>
        <w:color w:val="404040" w:themeColor="accent3" w:themeTint="FE" w:themeShade="95"/>
        <w:sz w:val="22"/>
      </w:rPr>
    </w:tblStylePr>
  </w:style>
  <w:style w:type="table" w:styleId="95">
    <w:name w:val="Grid Table 6 Colorful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Liberation Sans" w:hAnsi="Liberation Sans"/>
        <w:color w:val="404040" w:themeColor="accent4" w:themeTint="9A" w:themeShade="95"/>
        <w:sz w:val="22"/>
      </w:rPr>
    </w:tblStylePr>
  </w:style>
  <w:style w:type="table" w:styleId="96">
    <w:name w:val="Grid Table 6 Colorful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97">
    <w:name w:val="Grid Table 6 Colorful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98">
    <w:name w:val="Grid Table 7 Colorful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3e70a3" w:themeColor="accent1" w:themeTint="80" w:themeShade="95"/>
        <w:sz w:val="22"/>
      </w:rPr>
    </w:tblStylePr>
    <w:tblStylePr w:type="firstCol">
      <w:rPr>
        <w:rFonts w:ascii="Liberation Sans" w:hAnsi="Liberation Sans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Liberation Sans" w:hAnsi="Liberation Sans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3e70a3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Liberation Sans" w:hAnsi="Liberation Sans"/>
        <w:color w:val="9c3a37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Liberation Sans" w:hAnsi="Liberation Sans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Liberation Sans" w:hAnsi="Liberation Sans"/>
        <w:color w:val="5c702f" w:themeColor="accent3" w:themeTint="FE" w:themeShade="95"/>
        <w:sz w:val="22"/>
      </w:rPr>
    </w:tblStylePr>
    <w:tblStylePr w:type="firstCol">
      <w:rPr>
        <w:rFonts w:ascii="Liberation Sans" w:hAnsi="Liberation Sans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Liberation Sans" w:hAnsi="Liberation Sans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Liberation Sans" w:hAnsi="Liberation Sans"/>
        <w:i/>
        <w:color w:val="5c702f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664f82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7" w:themeColor="accent5" w:themeShade="95"/>
        <w:sz w:val="22"/>
      </w:rPr>
    </w:tblStylePr>
    <w:tblStylePr w:type="firstCol">
      <w:rPr>
        <w:rFonts w:ascii="Liberation Sans" w:hAnsi="Liberation Sans"/>
        <w:i/>
        <w:color w:val="266777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Liberation Sans" w:hAnsi="Liberation Sans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266777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4">
    <w:name w:val="Grid Table 7 Colorful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b05307" w:themeColor="accent6" w:themeShade="95"/>
        <w:sz w:val="22"/>
      </w:rPr>
    </w:tblStylePr>
    <w:tblStylePr w:type="firstCol">
      <w:rPr>
        <w:rFonts w:ascii="Liberation Sans" w:hAnsi="Liberation Sans"/>
        <w:i/>
        <w:color w:val="b05307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Liberation Sans" w:hAnsi="Liberation Sans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b05307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5">
    <w:name w:val="List Table 1 Light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1 Light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2">
    <w:name w:val="List Table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3">
    <w:name w:val="List Table 2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4">
    <w:name w:val="List Table 2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5">
    <w:name w:val="List Table 2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6">
    <w:name w:val="List Table 2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7">
    <w:name w:val="List Table 2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8">
    <w:name w:val="List Table 2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9">
    <w:name w:val="List Table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3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4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3">
    <w:name w:val="List Table 5 Dark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4">
    <w:name w:val="List Table 5 Dark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5">
    <w:name w:val="List Table 5 Dark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6">
    <w:name w:val="List Table 5 Dark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7">
    <w:name w:val="List Table 5 Dark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8">
    <w:name w:val="List Table 5 Dark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9">
    <w:name w:val="List Table 5 Dark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40">
    <w:name w:val="List Table 6 Colorful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1">
    <w:name w:val="List Table 6 Colorful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Liberation Sans" w:hAnsi="Liberation Sans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Liberation Sans" w:hAnsi="Liberation Sans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2">
    <w:name w:val="List Table 6 Colorful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3">
    <w:name w:val="List Table 6 Colorful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Liberation Sans" w:hAnsi="Liberation Sans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4">
    <w:name w:val="List Table 6 Colorful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5">
    <w:name w:val="List Table 6 Colorful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6">
    <w:name w:val="List Table 6 Colorful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Liberation Sans" w:hAnsi="Liberation Sans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7">
    <w:name w:val="List Table 7 Colorful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4a4a4a" w:themeColor="text1" w:themeTint="80" w:themeShade="95"/>
        <w:sz w:val="22"/>
      </w:rPr>
    </w:tblStylePr>
  </w:style>
  <w:style w:type="table" w:styleId="148">
    <w:name w:val="List Table 7 Colorful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Liberation Sans" w:hAnsi="Liberation Sans"/>
        <w:color w:val="2a4b71" w:themeColor="accent1" w:themeShade="95"/>
        <w:sz w:val="22"/>
      </w:rPr>
    </w:tblStylePr>
    <w:tblStylePr w:type="firstCol">
      <w:rPr>
        <w:rFonts w:ascii="Liberation Sans" w:hAnsi="Liberation Sans"/>
        <w:i/>
        <w:color w:val="2a4b71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Liberation Sans" w:hAnsi="Liberation Sans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Liberation Sans" w:hAnsi="Liberation Sans"/>
        <w:i/>
        <w:color w:val="2a4b71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2a4b71" w:themeColor="accent1" w:themeShade="95"/>
        <w:sz w:val="22"/>
      </w:rPr>
    </w:tblStylePr>
  </w:style>
  <w:style w:type="table" w:styleId="149">
    <w:name w:val="List Table 7 Colorful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Liberation Sans" w:hAnsi="Liberation Sans"/>
        <w:color w:val="9c3a37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Liberation Sans" w:hAnsi="Liberation Sans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9c3a37" w:themeColor="accent2" w:themeTint="97" w:themeShade="95"/>
        <w:sz w:val="22"/>
      </w:rPr>
    </w:tblStylePr>
  </w:style>
  <w:style w:type="table" w:styleId="150">
    <w:name w:val="List Table 7 Colorful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Liberation Sans" w:hAnsi="Liberation Sans"/>
        <w:color w:val="7c983f" w:themeColor="accent3" w:themeTint="98" w:themeShade="95"/>
        <w:sz w:val="22"/>
      </w:rPr>
    </w:tblStylePr>
    <w:tblStylePr w:type="firstCol">
      <w:rPr>
        <w:rFonts w:ascii="Liberation Sans" w:hAnsi="Liberation Sans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Liberation Sans" w:hAnsi="Liberation Sans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Liberation Sans" w:hAnsi="Liberation Sans"/>
        <w:i/>
        <w:color w:val="7c983f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7c983f" w:themeColor="accent3" w:themeTint="98" w:themeShade="95"/>
        <w:sz w:val="22"/>
      </w:rPr>
    </w:tblStylePr>
  </w:style>
  <w:style w:type="table" w:styleId="151">
    <w:name w:val="List Table 7 Colorful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664f82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664f82" w:themeColor="accent4" w:themeTint="9A" w:themeShade="95"/>
        <w:sz w:val="22"/>
      </w:rPr>
    </w:tblStylePr>
  </w:style>
  <w:style w:type="table" w:styleId="152">
    <w:name w:val="List Table 7 Colorful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338aa0" w:themeColor="accent5" w:themeTint="9A" w:themeShade="95"/>
        <w:sz w:val="22"/>
      </w:rPr>
    </w:tblStylePr>
    <w:tblStylePr w:type="firstCol">
      <w:rPr>
        <w:rFonts w:ascii="Liberation Sans" w:hAnsi="Liberation Sans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Liberation Sans" w:hAnsi="Liberation Sans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338aa0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338aa0" w:themeColor="accent5" w:themeTint="9A" w:themeShade="95"/>
        <w:sz w:val="22"/>
      </w:rPr>
    </w:tblStylePr>
  </w:style>
  <w:style w:type="table" w:styleId="153">
    <w:name w:val="List Table 7 Colorful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Liberation Sans" w:hAnsi="Liberation Sans"/>
        <w:color w:val="d9680c" w:themeColor="accent6" w:themeTint="98" w:themeShade="95"/>
        <w:sz w:val="22"/>
      </w:rPr>
    </w:tblStylePr>
    <w:tblStylePr w:type="firstCol">
      <w:rPr>
        <w:rFonts w:ascii="Liberation Sans" w:hAnsi="Liberation Sans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Liberation Sans" w:hAnsi="Liberation Sans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Liberation Sans" w:hAnsi="Liberation Sans"/>
        <w:i/>
        <w:color w:val="d9680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d9680c" w:themeColor="accent6" w:themeTint="98" w:themeShade="95"/>
        <w:sz w:val="22"/>
      </w:rPr>
    </w:tblStylePr>
  </w:style>
  <w:style w:type="table" w:styleId="154">
    <w:name w:val="Lined - Accent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5">
    <w:name w:val="Lined - Accent 1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56">
    <w:name w:val="Lined - Accent 2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57">
    <w:name w:val="Lined - Accent 3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58">
    <w:name w:val="Lined - Accent 4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59">
    <w:name w:val="Lined - Accent 5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60">
    <w:name w:val="Lined - Accent 6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1">
    <w:name w:val="Bordered &amp; Lined - Accent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2">
    <w:name w:val="Bordered &amp; Lined - Accent 1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63">
    <w:name w:val="Bordered &amp; Lined - Accent 2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64">
    <w:name w:val="Bordered &amp; Lined - Accent 3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65">
    <w:name w:val="Bordered &amp; Lined - Accent 4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66">
    <w:name w:val="Bordered &amp; Lined - Accent 5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67">
    <w:name w:val="Bordered &amp; Lined - Accent 6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8">
    <w:name w:val="Bordered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9">
    <w:name w:val="Bordered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70">
    <w:name w:val="Bordered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1">
    <w:name w:val="Bordered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2">
    <w:name w:val="Bordered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3">
    <w:name w:val="Bordered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4">
    <w:name w:val="Bordered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75">
    <w:name w:val="Hyperlink"/>
    <w:uiPriority w:val="99"/>
    <w:unhideWhenUsed/>
    <w:rPr>
      <w:color w:val="0000ff" w:themeColor="hyperlink"/>
      <w:u w:val="single"/>
    </w:rPr>
  </w:style>
  <w:style w:type="paragraph" w:styleId="176">
    <w:name w:val="footnote text"/>
    <w:basedOn w:val="11"/>
    <w:link w:val="177"/>
    <w:uiPriority w:val="99"/>
    <w:semiHidden/>
    <w:unhideWhenUsed/>
    <w:pPr>
      <w:spacing w:after="40" w:line="240" w:lineRule="auto"/>
    </w:pPr>
    <w:rPr>
      <w:sz w:val="18"/>
    </w:rPr>
  </w:style>
  <w:style w:type="character" w:styleId="177">
    <w:name w:val="Footnote Text Char"/>
    <w:link w:val="176"/>
    <w:uiPriority w:val="99"/>
    <w:rPr>
      <w:sz w:val="18"/>
    </w:rPr>
  </w:style>
  <w:style w:type="character" w:styleId="178">
    <w:name w:val="footnote reference"/>
    <w:basedOn w:val="12"/>
    <w:uiPriority w:val="99"/>
    <w:unhideWhenUsed/>
    <w:rPr>
      <w:vertAlign w:val="superscript"/>
    </w:rPr>
  </w:style>
  <w:style w:type="paragraph" w:styleId="179">
    <w:name w:val="endnote text"/>
    <w:basedOn w:val="11"/>
    <w:link w:val="180"/>
    <w:uiPriority w:val="99"/>
    <w:semiHidden/>
    <w:unhideWhenUsed/>
    <w:pPr>
      <w:spacing w:after="0" w:line="240" w:lineRule="auto"/>
    </w:pPr>
    <w:rPr>
      <w:sz w:val="20"/>
    </w:rPr>
  </w:style>
  <w:style w:type="character" w:styleId="180">
    <w:name w:val="Endnote Text Char"/>
    <w:link w:val="179"/>
    <w:uiPriority w:val="99"/>
    <w:rPr>
      <w:sz w:val="20"/>
    </w:rPr>
  </w:style>
  <w:style w:type="character" w:styleId="181">
    <w:name w:val="endnote reference"/>
    <w:basedOn w:val="12"/>
    <w:uiPriority w:val="99"/>
    <w:semiHidden/>
    <w:unhideWhenUsed/>
    <w:rPr>
      <w:vertAlign w:val="superscript"/>
    </w:rPr>
  </w:style>
  <w:style w:type="paragraph" w:styleId="182">
    <w:name w:val="toc 1"/>
    <w:basedOn w:val="11"/>
    <w:next w:val="11"/>
    <w:uiPriority w:val="39"/>
    <w:unhideWhenUsed/>
    <w:pPr>
      <w:ind w:left="0" w:right="0" w:firstLine="0"/>
      <w:spacing w:after="57"/>
    </w:pPr>
  </w:style>
  <w:style w:type="paragraph" w:styleId="183">
    <w:name w:val="toc 2"/>
    <w:basedOn w:val="11"/>
    <w:next w:val="11"/>
    <w:uiPriority w:val="39"/>
    <w:unhideWhenUsed/>
    <w:pPr>
      <w:ind w:left="283" w:right="0" w:firstLine="0"/>
      <w:spacing w:after="57"/>
    </w:pPr>
  </w:style>
  <w:style w:type="paragraph" w:styleId="184">
    <w:name w:val="toc 3"/>
    <w:basedOn w:val="11"/>
    <w:next w:val="11"/>
    <w:uiPriority w:val="39"/>
    <w:unhideWhenUsed/>
    <w:pPr>
      <w:ind w:left="567" w:right="0" w:firstLine="0"/>
      <w:spacing w:after="57"/>
    </w:pPr>
  </w:style>
  <w:style w:type="paragraph" w:styleId="185">
    <w:name w:val="toc 4"/>
    <w:basedOn w:val="11"/>
    <w:next w:val="11"/>
    <w:uiPriority w:val="39"/>
    <w:unhideWhenUsed/>
    <w:pPr>
      <w:ind w:left="850" w:right="0" w:firstLine="0"/>
      <w:spacing w:after="57"/>
    </w:pPr>
  </w:style>
  <w:style w:type="paragraph" w:styleId="186">
    <w:name w:val="toc 5"/>
    <w:basedOn w:val="11"/>
    <w:next w:val="11"/>
    <w:uiPriority w:val="39"/>
    <w:unhideWhenUsed/>
    <w:pPr>
      <w:ind w:left="1134" w:right="0" w:firstLine="0"/>
      <w:spacing w:after="57"/>
    </w:pPr>
  </w:style>
  <w:style w:type="paragraph" w:styleId="187">
    <w:name w:val="toc 6"/>
    <w:basedOn w:val="11"/>
    <w:next w:val="11"/>
    <w:uiPriority w:val="39"/>
    <w:unhideWhenUsed/>
    <w:pPr>
      <w:ind w:left="1417" w:right="0" w:firstLine="0"/>
      <w:spacing w:after="57"/>
    </w:pPr>
  </w:style>
  <w:style w:type="paragraph" w:styleId="188">
    <w:name w:val="toc 7"/>
    <w:basedOn w:val="11"/>
    <w:next w:val="11"/>
    <w:uiPriority w:val="39"/>
    <w:unhideWhenUsed/>
    <w:pPr>
      <w:ind w:left="1701" w:right="0" w:firstLine="0"/>
      <w:spacing w:after="57"/>
    </w:pPr>
  </w:style>
  <w:style w:type="paragraph" w:styleId="189">
    <w:name w:val="toc 8"/>
    <w:basedOn w:val="11"/>
    <w:next w:val="11"/>
    <w:uiPriority w:val="39"/>
    <w:unhideWhenUsed/>
    <w:pPr>
      <w:ind w:left="1984" w:right="0" w:firstLine="0"/>
      <w:spacing w:after="57"/>
    </w:pPr>
  </w:style>
  <w:style w:type="paragraph" w:styleId="190">
    <w:name w:val="toc 9"/>
    <w:basedOn w:val="11"/>
    <w:next w:val="11"/>
    <w:uiPriority w:val="39"/>
    <w:unhideWhenUsed/>
    <w:pPr>
      <w:ind w:left="2268" w:right="0" w:firstLine="0"/>
      <w:spacing w:after="57"/>
    </w:pPr>
  </w:style>
  <w:style w:type="paragraph" w:styleId="191">
    <w:name w:val="TOC Heading"/>
    <w:uiPriority w:val="39"/>
    <w:unhideWhenUsed/>
  </w:style>
  <w:style w:type="paragraph" w:styleId="192">
    <w:name w:val="table of figures"/>
    <w:basedOn w:val="11"/>
    <w:next w:val="11"/>
    <w:uiPriority w:val="99"/>
    <w:unhideWhenUsed/>
    <w:pPr>
      <w:spacing w:after="0" w:afterAutospacing="0"/>
    </w:pPr>
  </w:style>
  <w:style w:type="paragraph" w:styleId="828" w:default="1" w:customStyle="1">
    <w:name w:val="ConsPlusNormal"/>
    <w:pPr>
      <w:widowControl w:val="off"/>
    </w:pPr>
    <w:rPr>
      <w:rFonts w:ascii="Times New Roman" w:hAnsi="Times New Roman" w:cs="Times New Roman"/>
      <w:sz w:val="24"/>
      <w:lang w:val="ru-RU" w:eastAsia="ru-RU" w:bidi="ar-SA"/>
    </w:rPr>
  </w:style>
  <w:style w:type="paragraph" w:styleId="829" w:customStyle="1">
    <w:name w:val="ConsPlusNonformat"/>
    <w:pPr>
      <w:widowControl w:val="off"/>
    </w:pPr>
    <w:rPr>
      <w:rFonts w:ascii="Courier New" w:hAnsi="Courier New" w:cs="Courier New"/>
      <w:sz w:val="20"/>
      <w:lang w:val="ru-RU" w:eastAsia="ru-RU" w:bidi="ar-SA"/>
    </w:rPr>
  </w:style>
  <w:style w:type="paragraph" w:styleId="830" w:customStyle="1">
    <w:name w:val="ConsPlusTitle"/>
    <w:pPr>
      <w:widowControl w:val="off"/>
    </w:pPr>
    <w:rPr>
      <w:rFonts w:ascii="Arial" w:hAnsi="Arial" w:cs="Arial"/>
      <w:b/>
      <w:sz w:val="24"/>
      <w:lang w:val="ru-RU" w:eastAsia="ru-RU" w:bidi="ar-SA"/>
    </w:rPr>
  </w:style>
  <w:style w:type="paragraph" w:styleId="831" w:customStyle="1">
    <w:name w:val="ConsPlusCell"/>
    <w:pPr>
      <w:widowControl w:val="off"/>
    </w:pPr>
    <w:rPr>
      <w:rFonts w:ascii="Courier New" w:hAnsi="Courier New" w:cs="Courier New"/>
      <w:sz w:val="20"/>
      <w:lang w:val="ru-RU" w:eastAsia="ru-RU" w:bidi="ar-SA"/>
    </w:rPr>
  </w:style>
  <w:style w:type="paragraph" w:styleId="832" w:customStyle="1">
    <w:name w:val="ConsPlusDocList"/>
    <w:pPr>
      <w:widowControl w:val="off"/>
    </w:pPr>
    <w:rPr>
      <w:rFonts w:ascii="Tahoma" w:hAnsi="Tahoma" w:cs="Tahoma"/>
      <w:sz w:val="18"/>
      <w:lang w:val="ru-RU" w:eastAsia="ru-RU" w:bidi="ar-SA"/>
    </w:rPr>
  </w:style>
  <w:style w:type="paragraph" w:styleId="833" w:customStyle="1">
    <w:name w:val="ConsPlusTitlePage"/>
    <w:pPr>
      <w:widowControl w:val="off"/>
    </w:pPr>
    <w:rPr>
      <w:rFonts w:ascii="Tahoma" w:hAnsi="Tahoma" w:cs="Tahoma"/>
      <w:sz w:val="20"/>
      <w:lang w:val="ru-RU" w:eastAsia="ru-RU" w:bidi="ar-SA"/>
    </w:rPr>
  </w:style>
  <w:style w:type="paragraph" w:styleId="834" w:customStyle="1">
    <w:name w:val="ConsPlusJurTerm"/>
    <w:pPr>
      <w:widowControl w:val="off"/>
    </w:pPr>
    <w:rPr>
      <w:rFonts w:ascii="Tahoma" w:hAnsi="Tahoma" w:cs="Tahoma"/>
      <w:sz w:val="26"/>
      <w:lang w:val="ru-RU" w:eastAsia="ru-RU" w:bidi="ar-SA"/>
    </w:rPr>
  </w:style>
  <w:style w:type="paragraph" w:styleId="835" w:customStyle="1">
    <w:name w:val="ConsPlusTextList"/>
    <w:pPr>
      <w:widowControl w:val="off"/>
    </w:pPr>
    <w:rPr>
      <w:rFonts w:ascii="Times New Roman" w:hAnsi="Times New Roman" w:cs="Times New Roman"/>
      <w:sz w:val="24"/>
      <w:lang w:val="ru-RU" w:eastAsia="ru-RU" w:bidi="ar-SA"/>
    </w:rPr>
  </w:style>
  <w:style w:type="paragraph" w:styleId="836" w:customStyle="1">
    <w:name w:val="ConsPlusTextList"/>
    <w:pPr>
      <w:widowControl w:val="off"/>
    </w:pPr>
    <w:rPr>
      <w:rFonts w:ascii="Times New Roman" w:hAnsi="Times New Roman" w:cs="Times New Roman"/>
      <w:sz w:val="24"/>
      <w:lang w:val="ru-RU" w:eastAsia="ru-RU" w:bidi="ar-SA"/>
    </w:rPr>
  </w:style>
  <w:style w:type="character" w:styleId="4636" w:default="1">
    <w:name w:val="Default Paragraph Font"/>
    <w:uiPriority w:val="1"/>
    <w:semiHidden/>
    <w:unhideWhenUsed/>
  </w:style>
  <w:style w:type="numbering" w:styleId="4637" w:default="1">
    <w:name w:val="No List"/>
    <w:uiPriority w:val="99"/>
    <w:semiHidden/>
    <w:unhideWhenUsed/>
  </w:style>
  <w:style w:type="table" w:styleId="4638" w:default="1">
    <w:name w:val="Normal Table"/>
    <w:uiPriority w:val="99"/>
    <w:semiHidden/>
    <w:unhideWhenUsed/>
    <w:tblPr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
	<Relationship Id="rId1" Type="http://schemas.openxmlformats.org/officeDocument/2006/relationships/styles" Target="styles.xml"/>
	<Relationship Id="rId2" Type="http://schemas.openxmlformats.org/officeDocument/2006/relationships/settings" Target="settings.xml"/>
	<Relationship Id="rId3" Type="http://schemas.openxmlformats.org/officeDocument/2006/relationships/webSettings" Target="webSettings.xml"/>
	<Relationship Id="rId4" Type="http://schemas.openxmlformats.org/officeDocument/2006/relationships/fontTable" Target="fontTable.xml"/>
	<Relationship Id="rId5" Type="http://schemas.openxmlformats.org/officeDocument/2006/relationships/theme" Target="theme/theme1.xml"/>
	<Relationship Id="rId6" Type="http://schemas.openxmlformats.org/officeDocument/2006/relationships/footnotes" Target="footnotes.xml"/>
	<Relationship Id="rId7" Type="http://schemas.openxmlformats.org/officeDocument/2006/relationships/endnotes" Target="endnotes.xml"/>
	<Relationship Id="rId8" Type="http://schemas.openxmlformats.org/officeDocument/2006/relationships/header" Target="header1.xml"/>
	<Relationship Id="rId9" Type="http://schemas.openxmlformats.org/officeDocument/2006/relationships/header" Target="header2.xml"/>
	<Relationship Id="rId10" Type="http://schemas.openxmlformats.org/officeDocument/2006/relationships/footer" Target="footer1.xml"/>
	<Relationship Id="rId11" Type="http://schemas.openxmlformats.org/officeDocument/2006/relationships/footer" Target="footer2.xml"/>
	<Relationship Id="rId12" Type="http://schemas.openxmlformats.org/officeDocument/2006/relationships/hyperlink" Target="http://?" TargetMode="External"/>
	<Relationship Id="rId13" Type="http://schemas.openxmlformats.org/officeDocument/2006/relationships/hyperlink" Target="http://?" TargetMode="External"/>
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
<Relationships xmlns="http://schemas.openxmlformats.org/package/2006/relationships">
	<Relationship Id="rId1" Type="http://schemas.openxmlformats.org/officeDocument/2006/relationships/hyperlink" Target="http://?" TargetMode="External"/>
</Relationships>
</file>

<file path=word/_rels/footer2.xml.rels><?xml version="1.0" encoding="UTF-8" standalone="yes"?>
<Relationships xmlns="http://schemas.openxmlformats.org/package/2006/relationships">
	<Relationship Id="rId1" Type="http://schemas.openxmlformats.org/officeDocument/2006/relationships/hyperlink" Target="http://?" TargetMode="External"/>
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
<Relationships xmlns="http://schemas.openxmlformats.org/package/2006/relationships">
	<Relationship Id="rId1" Type="http://schemas.openxmlformats.org/officeDocument/2006/relationships/hyperlink" Target="http://?" TargetMode="External"/>
</Relationships>
</file>

<file path=word/_rels/header2.xml.rels><?xml version="1.0" encoding="UTF-8" standalone="yes"?>
<Relationships xmlns="http://schemas.openxmlformats.org/package/2006/relationships">
	<Relationship Id="rId1" Type="http://schemas.openxmlformats.org/officeDocument/2006/relationships/hyperlink" Target="http://?" TargetMode="External"/>
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Liberation Sans"/>
        <a:ea typeface="Liberation Sans"/>
        <a:cs typeface="Liberation Sans"/>
      </a:majorFont>
      <a:minorFont>
        <a:latin typeface="Liberation Sans"/>
        <a:ea typeface="Liberation Sans"/>
        <a:cs typeface="Liberation Sans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Company>КонсультантПлюс Версия 4025.00.50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Губернатора ЯНАО от 24.06.2022 N 94-ПГ
(ред. от 04.07.2025)
"Об учреждении почетного звания "Мастер народных художественных промыслов и ремесел Ямало-Ненецкого автономного округа"
(вместе с "Положением о порядке и условиях присвоения почетного звания "Мастер народных художественных промыслов и ремесел Ямало-Ненецкого автономного округа")</dc:title>
  <cp:lastModifiedBy>nazaharova</cp:lastModifiedBy>
  <cp:revision>1</cp:revision>
  <dcterms:created xsi:type="dcterms:W3CDTF">2026-09-02T08:58:09Z</dcterms:created>
  <dcterms:modified xsi:type="dcterms:W3CDTF">2026-09-02T08:55:18Z</dcterms:modified>
</cp:coreProperties>
</file>